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C7DFE" w14:textId="77777777" w:rsidR="003D0A50" w:rsidRPr="006B041A" w:rsidRDefault="00836481" w:rsidP="003D0A50">
      <w:pPr>
        <w:pStyle w:val="Title"/>
        <w:spacing w:before="0" w:beforeAutospacing="0" w:after="0"/>
        <w:ind w:left="-142" w:right="-432"/>
        <w:rPr>
          <w:rFonts w:ascii="Arial" w:hAnsi="Arial"/>
        </w:rPr>
      </w:pPr>
      <w:r w:rsidRPr="006B041A">
        <w:rPr>
          <w:rFonts w:ascii="Arial" w:hAnsi="Arial"/>
        </w:rPr>
        <w:t xml:space="preserve">AULP </w:t>
      </w:r>
      <w:r w:rsidR="0094267B" w:rsidRPr="006B041A">
        <w:rPr>
          <w:rFonts w:ascii="Arial" w:hAnsi="Arial"/>
        </w:rPr>
        <w:t xml:space="preserve">Conference </w:t>
      </w:r>
      <w:r w:rsidRPr="006B041A">
        <w:rPr>
          <w:rFonts w:ascii="Arial" w:hAnsi="Arial"/>
        </w:rPr>
        <w:t>202</w:t>
      </w:r>
      <w:r w:rsidR="003D0A50" w:rsidRPr="006B041A">
        <w:rPr>
          <w:rFonts w:ascii="Arial" w:hAnsi="Arial"/>
        </w:rPr>
        <w:t>3</w:t>
      </w:r>
      <w:r w:rsidRPr="006B041A">
        <w:rPr>
          <w:rFonts w:ascii="Arial" w:hAnsi="Arial"/>
        </w:rPr>
        <w:t xml:space="preserve">: </w:t>
      </w:r>
      <w:proofErr w:type="spellStart"/>
      <w:r w:rsidR="003D0A50" w:rsidRPr="006B041A">
        <w:rPr>
          <w:rFonts w:ascii="Arial" w:hAnsi="Arial"/>
        </w:rPr>
        <w:t>Programme</w:t>
      </w:r>
      <w:proofErr w:type="spellEnd"/>
    </w:p>
    <w:p w14:paraId="32A7EEF7" w14:textId="3570FAD2" w:rsidR="003D0A50" w:rsidRPr="006B041A" w:rsidRDefault="00F91E8C" w:rsidP="003D0A50">
      <w:pPr>
        <w:pStyle w:val="Title"/>
        <w:spacing w:before="0" w:beforeAutospacing="0" w:after="0"/>
        <w:ind w:left="-142" w:right="-432"/>
        <w:rPr>
          <w:rFonts w:ascii="Arial" w:hAnsi="Arial"/>
          <w:sz w:val="32"/>
          <w:szCs w:val="28"/>
        </w:rPr>
      </w:pPr>
      <w:r w:rsidRPr="006B041A">
        <w:rPr>
          <w:rFonts w:ascii="Arial" w:hAnsi="Arial"/>
          <w:sz w:val="32"/>
          <w:szCs w:val="28"/>
        </w:rPr>
        <w:t xml:space="preserve">Thursday </w:t>
      </w:r>
      <w:r w:rsidR="003D0A50" w:rsidRPr="006B041A">
        <w:rPr>
          <w:rFonts w:ascii="Arial" w:hAnsi="Arial"/>
          <w:sz w:val="32"/>
          <w:szCs w:val="28"/>
        </w:rPr>
        <w:t>13</w:t>
      </w:r>
      <w:r w:rsidRPr="006B041A">
        <w:rPr>
          <w:rFonts w:ascii="Arial" w:hAnsi="Arial"/>
          <w:sz w:val="32"/>
          <w:szCs w:val="28"/>
        </w:rPr>
        <w:t xml:space="preserve"> and Friday </w:t>
      </w:r>
      <w:r w:rsidR="003D0A50" w:rsidRPr="006B041A">
        <w:rPr>
          <w:rFonts w:ascii="Arial" w:hAnsi="Arial"/>
          <w:sz w:val="32"/>
          <w:szCs w:val="28"/>
        </w:rPr>
        <w:t>14</w:t>
      </w:r>
      <w:r w:rsidRPr="006B041A">
        <w:rPr>
          <w:rFonts w:ascii="Arial" w:hAnsi="Arial"/>
          <w:sz w:val="32"/>
          <w:szCs w:val="28"/>
        </w:rPr>
        <w:t xml:space="preserve"> July 202</w:t>
      </w:r>
      <w:r w:rsidR="00314DF9">
        <w:rPr>
          <w:rFonts w:ascii="Arial" w:hAnsi="Arial"/>
          <w:sz w:val="32"/>
          <w:szCs w:val="28"/>
        </w:rPr>
        <w:t>3</w:t>
      </w:r>
    </w:p>
    <w:p w14:paraId="672D542C" w14:textId="44FA4674" w:rsidR="00666460" w:rsidRPr="006B041A" w:rsidRDefault="003D0A50" w:rsidP="003D0A50">
      <w:pPr>
        <w:pStyle w:val="Title"/>
        <w:spacing w:before="0" w:beforeAutospacing="0" w:after="0"/>
        <w:ind w:left="-142" w:right="-432"/>
        <w:rPr>
          <w:rFonts w:ascii="Arial" w:hAnsi="Arial"/>
          <w:sz w:val="32"/>
          <w:szCs w:val="28"/>
        </w:rPr>
      </w:pPr>
      <w:r w:rsidRPr="006B041A">
        <w:rPr>
          <w:rFonts w:ascii="Arial" w:hAnsi="Arial"/>
          <w:sz w:val="32"/>
          <w:szCs w:val="28"/>
        </w:rPr>
        <w:t xml:space="preserve">Frederick Douglass </w:t>
      </w:r>
      <w:r w:rsidR="000B7F9F">
        <w:rPr>
          <w:rFonts w:ascii="Arial" w:hAnsi="Arial"/>
          <w:sz w:val="32"/>
          <w:szCs w:val="28"/>
        </w:rPr>
        <w:t>Centre</w:t>
      </w:r>
      <w:r w:rsidR="00F91E8C" w:rsidRPr="006B041A">
        <w:rPr>
          <w:rFonts w:ascii="Arial" w:hAnsi="Arial"/>
          <w:sz w:val="32"/>
          <w:szCs w:val="28"/>
        </w:rPr>
        <w:t xml:space="preserve">, </w:t>
      </w:r>
      <w:r w:rsidRPr="006B041A">
        <w:rPr>
          <w:rFonts w:ascii="Arial" w:hAnsi="Arial"/>
          <w:sz w:val="32"/>
          <w:szCs w:val="28"/>
        </w:rPr>
        <w:t>The University of Newcastle upon Tyne</w:t>
      </w:r>
    </w:p>
    <w:p w14:paraId="5A0AD964" w14:textId="6D42A47F" w:rsidR="003D0A50" w:rsidRPr="006B041A" w:rsidRDefault="003D0A50" w:rsidP="003D0A50">
      <w:pPr>
        <w:pStyle w:val="Title"/>
        <w:spacing w:before="0" w:beforeAutospacing="0" w:after="0"/>
        <w:ind w:left="-142" w:right="-432"/>
        <w:rPr>
          <w:rFonts w:ascii="Arial" w:hAnsi="Arial"/>
          <w:sz w:val="24"/>
          <w:szCs w:val="22"/>
        </w:rPr>
      </w:pPr>
    </w:p>
    <w:tbl>
      <w:tblPr>
        <w:tblStyle w:val="TableGrid"/>
        <w:tblW w:w="15730" w:type="dxa"/>
        <w:jc w:val="center"/>
        <w:tblLook w:val="04A0" w:firstRow="1" w:lastRow="0" w:firstColumn="1" w:lastColumn="0" w:noHBand="0" w:noVBand="1"/>
      </w:tblPr>
      <w:tblGrid>
        <w:gridCol w:w="3120"/>
        <w:gridCol w:w="2126"/>
        <w:gridCol w:w="10484"/>
      </w:tblGrid>
      <w:tr w:rsidR="006B041A" w:rsidRPr="006B041A" w14:paraId="1B0F6E04" w14:textId="77777777" w:rsidTr="002A548E">
        <w:trPr>
          <w:jc w:val="center"/>
        </w:trPr>
        <w:tc>
          <w:tcPr>
            <w:tcW w:w="15730" w:type="dxa"/>
            <w:gridSpan w:val="3"/>
            <w:shd w:val="clear" w:color="auto" w:fill="0070C0"/>
          </w:tcPr>
          <w:p w14:paraId="025F3F63" w14:textId="7BC3FAF2" w:rsidR="006B041A" w:rsidRPr="006B041A" w:rsidRDefault="006B041A" w:rsidP="003D0A50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color w:val="FFFFFF" w:themeColor="background1"/>
                <w:sz w:val="24"/>
                <w:szCs w:val="24"/>
              </w:rPr>
            </w:pPr>
            <w:r w:rsidRPr="006B041A">
              <w:rPr>
                <w:rFonts w:ascii="Arial" w:hAnsi="Arial"/>
                <w:color w:val="FFFFFF" w:themeColor="background1"/>
                <w:sz w:val="24"/>
                <w:szCs w:val="24"/>
              </w:rPr>
              <w:t>Thursday 13 July 2023</w:t>
            </w:r>
          </w:p>
        </w:tc>
      </w:tr>
      <w:tr w:rsidR="006B041A" w:rsidRPr="00CB0E90" w14:paraId="600AAE5C" w14:textId="77777777" w:rsidTr="002A548E">
        <w:trPr>
          <w:jc w:val="center"/>
        </w:trPr>
        <w:tc>
          <w:tcPr>
            <w:tcW w:w="3120" w:type="dxa"/>
            <w:vAlign w:val="center"/>
          </w:tcPr>
          <w:p w14:paraId="39FC5A03" w14:textId="5AA3386D" w:rsidR="006B041A" w:rsidRPr="00CB0E90" w:rsidRDefault="006B041A" w:rsidP="003D0A50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10:00 – 10:30</w:t>
            </w:r>
          </w:p>
        </w:tc>
        <w:tc>
          <w:tcPr>
            <w:tcW w:w="2126" w:type="dxa"/>
            <w:vAlign w:val="center"/>
          </w:tcPr>
          <w:p w14:paraId="7BE09592" w14:textId="28D886F0" w:rsidR="006B041A" w:rsidRPr="00CB0E90" w:rsidRDefault="006B041A" w:rsidP="006B041A">
            <w:pPr>
              <w:pStyle w:val="Title"/>
              <w:spacing w:before="20" w:beforeAutospacing="0" w:after="20"/>
              <w:ind w:left="-110" w:right="-110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G.02 (400)</w:t>
            </w:r>
          </w:p>
        </w:tc>
        <w:tc>
          <w:tcPr>
            <w:tcW w:w="10484" w:type="dxa"/>
          </w:tcPr>
          <w:p w14:paraId="2115E54E" w14:textId="7C654B27" w:rsidR="006B041A" w:rsidRPr="00CB0E90" w:rsidRDefault="006B041A" w:rsidP="003D0A50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Registration</w:t>
            </w:r>
            <w:r w:rsidR="00A80EDC"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</w:t>
            </w: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/</w:t>
            </w:r>
            <w:r w:rsidR="00A80EDC"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</w:t>
            </w: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Breakfast</w:t>
            </w:r>
          </w:p>
        </w:tc>
      </w:tr>
      <w:tr w:rsidR="006B041A" w:rsidRPr="00CB0E90" w14:paraId="46BB78CE" w14:textId="77777777" w:rsidTr="002A548E">
        <w:trPr>
          <w:jc w:val="center"/>
        </w:trPr>
        <w:tc>
          <w:tcPr>
            <w:tcW w:w="3120" w:type="dxa"/>
            <w:vAlign w:val="center"/>
          </w:tcPr>
          <w:p w14:paraId="14CFF523" w14:textId="02674CC1" w:rsidR="006B041A" w:rsidRPr="00CB0E90" w:rsidRDefault="006B041A" w:rsidP="003D0A50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10:30 – 10:45</w:t>
            </w:r>
          </w:p>
        </w:tc>
        <w:tc>
          <w:tcPr>
            <w:tcW w:w="2126" w:type="dxa"/>
            <w:vAlign w:val="center"/>
          </w:tcPr>
          <w:p w14:paraId="60C2D32A" w14:textId="0772BAA1" w:rsidR="006B041A" w:rsidRPr="00CB0E90" w:rsidRDefault="006B041A" w:rsidP="006B041A">
            <w:pPr>
              <w:pStyle w:val="Title"/>
              <w:spacing w:before="20" w:beforeAutospacing="0" w:after="20"/>
              <w:ind w:left="-110" w:right="-110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G.41 (500)</w:t>
            </w:r>
          </w:p>
        </w:tc>
        <w:tc>
          <w:tcPr>
            <w:tcW w:w="10484" w:type="dxa"/>
          </w:tcPr>
          <w:p w14:paraId="08A3A181" w14:textId="5878CC63" w:rsidR="006B041A" w:rsidRPr="00CB0E90" w:rsidRDefault="006B041A" w:rsidP="003D0A50">
            <w:pPr>
              <w:pStyle w:val="Title"/>
              <w:spacing w:before="20" w:beforeAutospacing="0" w:after="20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Dr Colin Campbell, Registrar, Newcastle</w:t>
            </w:r>
            <w:r w:rsidR="00EE3A83"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University</w:t>
            </w:r>
          </w:p>
          <w:p w14:paraId="23B3AE03" w14:textId="77777777" w:rsidR="006B041A" w:rsidRPr="00CB0E90" w:rsidRDefault="006B041A" w:rsidP="003D0A50">
            <w:pPr>
              <w:pStyle w:val="Title"/>
              <w:spacing w:before="20" w:beforeAutospacing="0" w:after="20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Alex Hall, Chair, AULP</w:t>
            </w:r>
          </w:p>
          <w:p w14:paraId="08FC00E8" w14:textId="59F5B16E" w:rsidR="00EE3A83" w:rsidRPr="00CB0E90" w:rsidRDefault="00EE3A83" w:rsidP="003D0A50">
            <w:pPr>
              <w:pStyle w:val="Title"/>
              <w:spacing w:before="20" w:beforeAutospacing="0" w:after="20"/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  <w:t>“</w:t>
            </w:r>
            <w:r w:rsidR="000B7F9F" w:rsidRPr="00CB0E90"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  <w:t>Welcome</w:t>
            </w:r>
            <w:r w:rsidRPr="00CB0E90"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  <w:t>”</w:t>
            </w:r>
          </w:p>
        </w:tc>
      </w:tr>
      <w:tr w:rsidR="006B041A" w:rsidRPr="00CB0E90" w14:paraId="2878853B" w14:textId="77777777" w:rsidTr="002A548E">
        <w:trPr>
          <w:jc w:val="center"/>
        </w:trPr>
        <w:tc>
          <w:tcPr>
            <w:tcW w:w="3120" w:type="dxa"/>
            <w:vAlign w:val="center"/>
          </w:tcPr>
          <w:p w14:paraId="21165D57" w14:textId="44E8C8C8" w:rsidR="006B041A" w:rsidRPr="00CB0E90" w:rsidRDefault="006B041A" w:rsidP="003D0A50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10:45 – 11:30</w:t>
            </w:r>
          </w:p>
        </w:tc>
        <w:tc>
          <w:tcPr>
            <w:tcW w:w="2126" w:type="dxa"/>
            <w:vAlign w:val="center"/>
          </w:tcPr>
          <w:p w14:paraId="07AB8571" w14:textId="3DD1729C" w:rsidR="006B041A" w:rsidRPr="00CB0E90" w:rsidRDefault="006B041A" w:rsidP="006B041A">
            <w:pPr>
              <w:pStyle w:val="Title"/>
              <w:spacing w:before="20" w:beforeAutospacing="0" w:after="20"/>
              <w:ind w:left="-110" w:right="-110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G.41 (500)</w:t>
            </w:r>
          </w:p>
        </w:tc>
        <w:tc>
          <w:tcPr>
            <w:tcW w:w="10484" w:type="dxa"/>
          </w:tcPr>
          <w:p w14:paraId="1DF104DE" w14:textId="436B3485" w:rsidR="00EE3A83" w:rsidRPr="00CB0E90" w:rsidRDefault="00EE3A83" w:rsidP="003D0A50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Alex Hall, Chair / AULP Panel</w:t>
            </w:r>
          </w:p>
          <w:p w14:paraId="720798A9" w14:textId="741D2A69" w:rsidR="006B041A" w:rsidRPr="00CB0E90" w:rsidRDefault="00EE3A83" w:rsidP="003D0A50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“AULP Roundtable”</w:t>
            </w:r>
          </w:p>
        </w:tc>
      </w:tr>
      <w:tr w:rsidR="006B041A" w:rsidRPr="00CB0E90" w14:paraId="4CE8B022" w14:textId="77777777" w:rsidTr="002A548E">
        <w:trPr>
          <w:jc w:val="center"/>
        </w:trPr>
        <w:tc>
          <w:tcPr>
            <w:tcW w:w="3120" w:type="dxa"/>
            <w:vAlign w:val="center"/>
          </w:tcPr>
          <w:p w14:paraId="329BE966" w14:textId="1B13B8AA" w:rsidR="006B041A" w:rsidRPr="00CB0E90" w:rsidRDefault="006B041A" w:rsidP="003D0A50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11:30 – 12:00</w:t>
            </w:r>
          </w:p>
        </w:tc>
        <w:tc>
          <w:tcPr>
            <w:tcW w:w="2126" w:type="dxa"/>
            <w:vAlign w:val="center"/>
          </w:tcPr>
          <w:p w14:paraId="3EB5FDBB" w14:textId="4F9A40EF" w:rsidR="006B041A" w:rsidRPr="00CB0E90" w:rsidRDefault="006B041A" w:rsidP="006B041A">
            <w:pPr>
              <w:pStyle w:val="Title"/>
              <w:spacing w:before="20" w:beforeAutospacing="0" w:after="20"/>
              <w:ind w:left="-110" w:right="-110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G.02 (400)</w:t>
            </w:r>
          </w:p>
        </w:tc>
        <w:tc>
          <w:tcPr>
            <w:tcW w:w="10484" w:type="dxa"/>
          </w:tcPr>
          <w:p w14:paraId="2255B40A" w14:textId="5238432E" w:rsidR="006B041A" w:rsidRPr="00CB0E90" w:rsidRDefault="006B041A" w:rsidP="003D0A50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Refreshments</w:t>
            </w:r>
          </w:p>
        </w:tc>
      </w:tr>
      <w:tr w:rsidR="006B041A" w:rsidRPr="00CB0E90" w14:paraId="735F99F8" w14:textId="77777777" w:rsidTr="002A548E">
        <w:trPr>
          <w:jc w:val="center"/>
        </w:trPr>
        <w:tc>
          <w:tcPr>
            <w:tcW w:w="3120" w:type="dxa"/>
            <w:vAlign w:val="center"/>
          </w:tcPr>
          <w:p w14:paraId="511DA9DC" w14:textId="63C3AD41" w:rsidR="006B041A" w:rsidRPr="00CB0E90" w:rsidRDefault="006B041A" w:rsidP="003D0A50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12:00 – 12:45</w:t>
            </w:r>
          </w:p>
        </w:tc>
        <w:tc>
          <w:tcPr>
            <w:tcW w:w="2126" w:type="dxa"/>
            <w:vAlign w:val="center"/>
          </w:tcPr>
          <w:p w14:paraId="6437B7B5" w14:textId="3361A741" w:rsidR="006B041A" w:rsidRPr="00CB0E90" w:rsidRDefault="006B041A" w:rsidP="006B041A">
            <w:pPr>
              <w:pStyle w:val="Title"/>
              <w:spacing w:before="20" w:beforeAutospacing="0" w:after="20"/>
              <w:ind w:left="-110" w:right="-110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G.41 (500)</w:t>
            </w:r>
          </w:p>
        </w:tc>
        <w:tc>
          <w:tcPr>
            <w:tcW w:w="10484" w:type="dxa"/>
          </w:tcPr>
          <w:p w14:paraId="4943CA84" w14:textId="77777777" w:rsidR="00057D69" w:rsidRPr="00CB0E90" w:rsidRDefault="00057D69" w:rsidP="003D0A50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Oscar Jantti / Chaitali Desai</w:t>
            </w:r>
          </w:p>
          <w:p w14:paraId="4093A8B4" w14:textId="77777777" w:rsidR="00057D69" w:rsidRPr="00CB0E90" w:rsidRDefault="00057D69" w:rsidP="003D0A50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UUK / Bristol University</w:t>
            </w:r>
          </w:p>
          <w:p w14:paraId="7A0A2CA4" w14:textId="4BB0D716" w:rsidR="006B041A" w:rsidRPr="00CB0E90" w:rsidRDefault="002C1934" w:rsidP="003D0A50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  <w:t xml:space="preserve">“Managing </w:t>
            </w:r>
            <w:proofErr w:type="spellStart"/>
            <w:r w:rsidRPr="00CB0E90"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  <w:t>International</w:t>
            </w:r>
            <w:r w:rsidR="006D65F1" w:rsidRPr="00CB0E90"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  <w:t>isation</w:t>
            </w:r>
            <w:proofErr w:type="spellEnd"/>
            <w:r w:rsidRPr="00CB0E90"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  <w:t xml:space="preserve"> and the Trusted Research Agenda in Higher Education”</w:t>
            </w:r>
          </w:p>
        </w:tc>
      </w:tr>
      <w:tr w:rsidR="006B041A" w:rsidRPr="00CB0E90" w14:paraId="4D9B0CB6" w14:textId="77777777" w:rsidTr="002A548E">
        <w:trPr>
          <w:jc w:val="center"/>
        </w:trPr>
        <w:tc>
          <w:tcPr>
            <w:tcW w:w="3120" w:type="dxa"/>
            <w:vAlign w:val="center"/>
          </w:tcPr>
          <w:p w14:paraId="3F75FE86" w14:textId="7E7C683A" w:rsidR="006B041A" w:rsidRPr="00CB0E90" w:rsidRDefault="006B041A" w:rsidP="003D0A50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12:45 – 14:00</w:t>
            </w:r>
          </w:p>
        </w:tc>
        <w:tc>
          <w:tcPr>
            <w:tcW w:w="2126" w:type="dxa"/>
            <w:vAlign w:val="center"/>
          </w:tcPr>
          <w:p w14:paraId="42A0FB15" w14:textId="3C20A13F" w:rsidR="006B041A" w:rsidRPr="00CB0E90" w:rsidRDefault="006B041A" w:rsidP="006B041A">
            <w:pPr>
              <w:pStyle w:val="Title"/>
              <w:spacing w:before="20" w:beforeAutospacing="0" w:after="20"/>
              <w:ind w:left="-110" w:right="-110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G.02 (400)</w:t>
            </w:r>
          </w:p>
        </w:tc>
        <w:tc>
          <w:tcPr>
            <w:tcW w:w="10484" w:type="dxa"/>
          </w:tcPr>
          <w:p w14:paraId="2CB24202" w14:textId="4BDE8B01" w:rsidR="006B041A" w:rsidRPr="00CB0E90" w:rsidRDefault="006B041A" w:rsidP="003D0A50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Lunch</w:t>
            </w:r>
          </w:p>
        </w:tc>
      </w:tr>
      <w:tr w:rsidR="006B041A" w:rsidRPr="00CB0E90" w14:paraId="74564323" w14:textId="77777777" w:rsidTr="002A548E">
        <w:trPr>
          <w:jc w:val="center"/>
        </w:trPr>
        <w:tc>
          <w:tcPr>
            <w:tcW w:w="3120" w:type="dxa"/>
            <w:vMerge w:val="restart"/>
            <w:vAlign w:val="center"/>
          </w:tcPr>
          <w:p w14:paraId="7C5A6AE4" w14:textId="2638D3A1" w:rsidR="006B041A" w:rsidRPr="00CB0E90" w:rsidRDefault="006B041A" w:rsidP="003D0A50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14:00 – 14:4</w:t>
            </w:r>
            <w:r w:rsidR="00504BE3"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14:paraId="3B85A569" w14:textId="45B53197" w:rsidR="006B041A" w:rsidRPr="00CB0E90" w:rsidRDefault="008935C4" w:rsidP="006B041A">
            <w:pPr>
              <w:pStyle w:val="Title"/>
              <w:spacing w:before="20" w:beforeAutospacing="0" w:after="20"/>
              <w:ind w:left="-110" w:right="-110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1.17 (60)</w:t>
            </w:r>
          </w:p>
        </w:tc>
        <w:tc>
          <w:tcPr>
            <w:tcW w:w="10484" w:type="dxa"/>
          </w:tcPr>
          <w:p w14:paraId="1FED8E26" w14:textId="628A65F0" w:rsidR="008935C4" w:rsidRPr="00CB0E90" w:rsidRDefault="008935C4" w:rsidP="008935C4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Rachel </w:t>
            </w:r>
            <w:proofErr w:type="spellStart"/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Soundy</w:t>
            </w:r>
            <w:proofErr w:type="spellEnd"/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/ Elizabeth Dunford</w:t>
            </w:r>
          </w:p>
          <w:p w14:paraId="72758EC3" w14:textId="1FF1762C" w:rsidR="008935C4" w:rsidRPr="00CB0E90" w:rsidRDefault="008935C4" w:rsidP="008935C4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Bevan </w:t>
            </w:r>
            <w:r w:rsidR="00057D69"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Brittan </w:t>
            </w: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LLP</w:t>
            </w:r>
          </w:p>
          <w:p w14:paraId="33C3A9CF" w14:textId="483C34C6" w:rsidR="006B041A" w:rsidRPr="00CB0E90" w:rsidRDefault="008935C4" w:rsidP="003D0A50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  <w:t>“Transparency and Technology:  Making Student contracts CMA compliant in the changing AI, information security and data sharing era”</w:t>
            </w:r>
          </w:p>
        </w:tc>
      </w:tr>
      <w:tr w:rsidR="006B041A" w:rsidRPr="00CB0E90" w14:paraId="4AFCEFE4" w14:textId="77777777" w:rsidTr="002A548E">
        <w:trPr>
          <w:jc w:val="center"/>
        </w:trPr>
        <w:tc>
          <w:tcPr>
            <w:tcW w:w="3120" w:type="dxa"/>
            <w:vMerge/>
          </w:tcPr>
          <w:p w14:paraId="37813CA6" w14:textId="77777777" w:rsidR="006B041A" w:rsidRPr="00CB0E90" w:rsidRDefault="006B041A" w:rsidP="003D0A50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008C6F" w14:textId="49CB8E77" w:rsidR="006B041A" w:rsidRPr="00CB0E90" w:rsidRDefault="00314DF9" w:rsidP="006B041A">
            <w:pPr>
              <w:pStyle w:val="Title"/>
              <w:spacing w:before="20" w:beforeAutospacing="0" w:after="20"/>
              <w:ind w:left="-110" w:right="-110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1.18 (30)</w:t>
            </w:r>
          </w:p>
        </w:tc>
        <w:tc>
          <w:tcPr>
            <w:tcW w:w="10484" w:type="dxa"/>
          </w:tcPr>
          <w:p w14:paraId="152F49AB" w14:textId="6DD13AC7" w:rsidR="008935C4" w:rsidRPr="00CB0E90" w:rsidRDefault="008935C4" w:rsidP="003D0A50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proofErr w:type="spellStart"/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Anjon</w:t>
            </w:r>
            <w:proofErr w:type="spellEnd"/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Mallik</w:t>
            </w:r>
          </w:p>
          <w:p w14:paraId="2AB7B3A2" w14:textId="7034C125" w:rsidR="008935C4" w:rsidRPr="00CB0E90" w:rsidRDefault="008935C4" w:rsidP="003D0A50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Hill Dickinson LLP</w:t>
            </w:r>
          </w:p>
          <w:p w14:paraId="54188040" w14:textId="714C6066" w:rsidR="006B041A" w:rsidRPr="00CB0E90" w:rsidRDefault="008935C4" w:rsidP="003D0A50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  <w:t>“Risks in Construction – what you need to know”</w:t>
            </w:r>
          </w:p>
        </w:tc>
      </w:tr>
      <w:tr w:rsidR="00AC168C" w:rsidRPr="00CB0E90" w14:paraId="2926209F" w14:textId="77777777" w:rsidTr="002A548E">
        <w:trPr>
          <w:jc w:val="center"/>
        </w:trPr>
        <w:tc>
          <w:tcPr>
            <w:tcW w:w="3120" w:type="dxa"/>
            <w:vMerge/>
          </w:tcPr>
          <w:p w14:paraId="531E6BD4" w14:textId="77777777" w:rsidR="00AC168C" w:rsidRPr="00CB0E90" w:rsidRDefault="00AC168C" w:rsidP="003D0A50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11B79E2" w14:textId="70A38F37" w:rsidR="00AC168C" w:rsidRPr="00CB0E90" w:rsidRDefault="00AC168C" w:rsidP="006B041A">
            <w:pPr>
              <w:pStyle w:val="Title"/>
              <w:spacing w:before="20" w:beforeAutospacing="0" w:after="20"/>
              <w:ind w:left="-110" w:right="-110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G.41 (500)</w:t>
            </w:r>
          </w:p>
        </w:tc>
        <w:tc>
          <w:tcPr>
            <w:tcW w:w="10484" w:type="dxa"/>
          </w:tcPr>
          <w:p w14:paraId="26C7593B" w14:textId="44DBA461" w:rsidR="00AC168C" w:rsidRPr="00CB0E90" w:rsidRDefault="00AC168C" w:rsidP="003D0A50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Rosanne McNeil / Michael Balmer</w:t>
            </w:r>
          </w:p>
          <w:p w14:paraId="61E259E8" w14:textId="77777777" w:rsidR="00AC168C" w:rsidRPr="00CB0E90" w:rsidRDefault="00AC168C" w:rsidP="003D0A50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Weightmans LLP</w:t>
            </w:r>
          </w:p>
          <w:p w14:paraId="261FB316" w14:textId="219BC3C7" w:rsidR="00AC168C" w:rsidRPr="00CB0E90" w:rsidRDefault="00AC168C" w:rsidP="003D0A50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  <w:t>“Martyn’s Law”</w:t>
            </w:r>
          </w:p>
        </w:tc>
      </w:tr>
      <w:tr w:rsidR="006B041A" w:rsidRPr="00CB0E90" w14:paraId="4E611F35" w14:textId="77777777" w:rsidTr="002A548E">
        <w:trPr>
          <w:jc w:val="center"/>
        </w:trPr>
        <w:tc>
          <w:tcPr>
            <w:tcW w:w="3120" w:type="dxa"/>
            <w:vMerge/>
          </w:tcPr>
          <w:p w14:paraId="4E5F9886" w14:textId="77777777" w:rsidR="006B041A" w:rsidRPr="00CB0E90" w:rsidRDefault="006B041A" w:rsidP="003D0A50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46B2745" w14:textId="4104A29D" w:rsidR="006B041A" w:rsidRPr="00CB0E90" w:rsidRDefault="00057D69" w:rsidP="006B041A">
            <w:pPr>
              <w:pStyle w:val="Title"/>
              <w:spacing w:before="20" w:beforeAutospacing="0" w:after="20"/>
              <w:ind w:left="-110" w:right="-110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G.56 (</w:t>
            </w:r>
            <w:r w:rsidR="00CE1919"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2</w:t>
            </w: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50)</w:t>
            </w:r>
          </w:p>
        </w:tc>
        <w:tc>
          <w:tcPr>
            <w:tcW w:w="10484" w:type="dxa"/>
          </w:tcPr>
          <w:p w14:paraId="22C3D298" w14:textId="77777777" w:rsidR="006B041A" w:rsidRPr="00CB0E90" w:rsidRDefault="008935C4" w:rsidP="003D0A50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Paul </w:t>
            </w:r>
            <w:proofErr w:type="spellStart"/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Greatorex</w:t>
            </w:r>
            <w:proofErr w:type="spellEnd"/>
          </w:p>
          <w:p w14:paraId="3F78D049" w14:textId="77777777" w:rsidR="008935C4" w:rsidRPr="00CB0E90" w:rsidRDefault="00057D69" w:rsidP="003D0A50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11KBW</w:t>
            </w:r>
          </w:p>
          <w:p w14:paraId="5DCE4CB2" w14:textId="17D8958A" w:rsidR="00057D69" w:rsidRPr="00CB0E90" w:rsidRDefault="00057D69" w:rsidP="003D0A50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  <w:t>“Misconduct and Misconduct Hearings”</w:t>
            </w:r>
          </w:p>
        </w:tc>
      </w:tr>
      <w:tr w:rsidR="006B041A" w:rsidRPr="00CB0E90" w14:paraId="207D1A59" w14:textId="77777777" w:rsidTr="002A548E">
        <w:trPr>
          <w:jc w:val="center"/>
        </w:trPr>
        <w:tc>
          <w:tcPr>
            <w:tcW w:w="3120" w:type="dxa"/>
            <w:vMerge w:val="restart"/>
            <w:vAlign w:val="center"/>
          </w:tcPr>
          <w:p w14:paraId="0621DF36" w14:textId="4CA20033" w:rsidR="006B041A" w:rsidRPr="00CB0E90" w:rsidRDefault="006B041A" w:rsidP="003D0A50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14:45 – 15:</w:t>
            </w:r>
            <w:r w:rsidR="00504BE3"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14:paraId="5C7CD5E2" w14:textId="313E5A4E" w:rsidR="006B041A" w:rsidRPr="00CB0E90" w:rsidRDefault="00057D69" w:rsidP="006B041A">
            <w:pPr>
              <w:pStyle w:val="Title"/>
              <w:spacing w:before="20" w:beforeAutospacing="0" w:after="20"/>
              <w:ind w:left="-110" w:right="-110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2.16 (60)</w:t>
            </w:r>
          </w:p>
        </w:tc>
        <w:tc>
          <w:tcPr>
            <w:tcW w:w="10484" w:type="dxa"/>
          </w:tcPr>
          <w:p w14:paraId="7D07D034" w14:textId="00340D90" w:rsidR="00057D69" w:rsidRPr="00CB0E90" w:rsidRDefault="00057D69" w:rsidP="003D0A50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Stephen Pearson</w:t>
            </w:r>
          </w:p>
          <w:p w14:paraId="63A1AC17" w14:textId="729F2B92" w:rsidR="00057D69" w:rsidRPr="00CB0E90" w:rsidRDefault="00057D69" w:rsidP="003D0A50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proofErr w:type="spellStart"/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Freeths</w:t>
            </w:r>
            <w:proofErr w:type="spellEnd"/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LLP</w:t>
            </w:r>
          </w:p>
          <w:p w14:paraId="3C2632F1" w14:textId="03EEA32C" w:rsidR="006B041A" w:rsidRPr="00CB0E90" w:rsidRDefault="00057D69" w:rsidP="003D0A50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“Joint Ventures”</w:t>
            </w:r>
          </w:p>
        </w:tc>
      </w:tr>
      <w:tr w:rsidR="006B041A" w:rsidRPr="00CB0E90" w14:paraId="1F9DF873" w14:textId="77777777" w:rsidTr="002A548E">
        <w:trPr>
          <w:jc w:val="center"/>
        </w:trPr>
        <w:tc>
          <w:tcPr>
            <w:tcW w:w="3120" w:type="dxa"/>
            <w:vMerge/>
          </w:tcPr>
          <w:p w14:paraId="31D22591" w14:textId="77777777" w:rsidR="006B041A" w:rsidRPr="00CB0E90" w:rsidRDefault="006B041A" w:rsidP="003D0A50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5F7FE05" w14:textId="2F1CC4A8" w:rsidR="006B041A" w:rsidRPr="00CB0E90" w:rsidRDefault="00057D69" w:rsidP="006B041A">
            <w:pPr>
              <w:pStyle w:val="Title"/>
              <w:spacing w:before="20" w:beforeAutospacing="0" w:after="20"/>
              <w:ind w:left="-110" w:right="-110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2.14 (45)</w:t>
            </w:r>
          </w:p>
        </w:tc>
        <w:tc>
          <w:tcPr>
            <w:tcW w:w="10484" w:type="dxa"/>
          </w:tcPr>
          <w:p w14:paraId="0553E56C" w14:textId="77777777" w:rsidR="006B041A" w:rsidRPr="00CB0E90" w:rsidRDefault="00057D69" w:rsidP="003D0A50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Niall McLean / Kirstyn Burke</w:t>
            </w:r>
          </w:p>
          <w:p w14:paraId="7C148C89" w14:textId="77777777" w:rsidR="00057D69" w:rsidRPr="00CB0E90" w:rsidRDefault="00057D69" w:rsidP="003D0A50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Brodies LLP</w:t>
            </w:r>
          </w:p>
          <w:p w14:paraId="75D8F78E" w14:textId="1904A262" w:rsidR="00057D69" w:rsidRPr="00CB0E90" w:rsidRDefault="00057D69" w:rsidP="003D0A50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  <w:t>“Investigating Student Misconduct”</w:t>
            </w:r>
          </w:p>
        </w:tc>
      </w:tr>
      <w:tr w:rsidR="00AC168C" w:rsidRPr="00CB0E90" w14:paraId="04E6B60C" w14:textId="77777777" w:rsidTr="002A548E">
        <w:trPr>
          <w:jc w:val="center"/>
        </w:trPr>
        <w:tc>
          <w:tcPr>
            <w:tcW w:w="3120" w:type="dxa"/>
            <w:vMerge/>
          </w:tcPr>
          <w:p w14:paraId="02C3BCAA" w14:textId="77777777" w:rsidR="00AC168C" w:rsidRPr="00CB0E90" w:rsidRDefault="00AC168C" w:rsidP="003D0A50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A2989A5" w14:textId="365238FC" w:rsidR="00AC168C" w:rsidRPr="00CB0E90" w:rsidRDefault="00AC168C" w:rsidP="006B041A">
            <w:pPr>
              <w:pStyle w:val="Title"/>
              <w:spacing w:before="20" w:beforeAutospacing="0" w:after="20"/>
              <w:ind w:left="-110" w:right="-110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G.56 (</w:t>
            </w:r>
            <w:r w:rsidR="00CE1919"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2</w:t>
            </w: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50)</w:t>
            </w:r>
          </w:p>
        </w:tc>
        <w:tc>
          <w:tcPr>
            <w:tcW w:w="10484" w:type="dxa"/>
          </w:tcPr>
          <w:p w14:paraId="096A8F8E" w14:textId="77777777" w:rsidR="00AC168C" w:rsidRPr="00CB0E90" w:rsidRDefault="00AC168C" w:rsidP="003D0A50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Rosemary Boyle</w:t>
            </w:r>
          </w:p>
          <w:p w14:paraId="4BFD2799" w14:textId="77777777" w:rsidR="00AC168C" w:rsidRPr="00CB0E90" w:rsidRDefault="00AC168C" w:rsidP="003D0A50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Cambridge University</w:t>
            </w:r>
          </w:p>
          <w:p w14:paraId="16924827" w14:textId="23050DC5" w:rsidR="00AC168C" w:rsidRPr="00CB0E90" w:rsidRDefault="00AC168C" w:rsidP="003D0A50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  <w:t>“National Security and Investment Control Act”</w:t>
            </w:r>
          </w:p>
        </w:tc>
      </w:tr>
    </w:tbl>
    <w:p w14:paraId="6C0A5F4B" w14:textId="77777777" w:rsidR="00AD332A" w:rsidRDefault="00AD332A">
      <w:r>
        <w:rPr>
          <w:b/>
          <w:bCs/>
        </w:rPr>
        <w:br w:type="page"/>
      </w:r>
    </w:p>
    <w:tbl>
      <w:tblPr>
        <w:tblStyle w:val="TableGrid"/>
        <w:tblW w:w="15730" w:type="dxa"/>
        <w:jc w:val="center"/>
        <w:tblLook w:val="04A0" w:firstRow="1" w:lastRow="0" w:firstColumn="1" w:lastColumn="0" w:noHBand="0" w:noVBand="1"/>
      </w:tblPr>
      <w:tblGrid>
        <w:gridCol w:w="3120"/>
        <w:gridCol w:w="2126"/>
        <w:gridCol w:w="10484"/>
      </w:tblGrid>
      <w:tr w:rsidR="003B513D" w:rsidRPr="00CB0E90" w14:paraId="00B414C3" w14:textId="77777777" w:rsidTr="002A548E">
        <w:trPr>
          <w:jc w:val="center"/>
        </w:trPr>
        <w:tc>
          <w:tcPr>
            <w:tcW w:w="3120" w:type="dxa"/>
            <w:vMerge w:val="restart"/>
          </w:tcPr>
          <w:p w14:paraId="4018AE8E" w14:textId="1C906F4B" w:rsidR="003B513D" w:rsidRPr="00CB0E90" w:rsidRDefault="003B513D" w:rsidP="003D0A50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DED6106" w14:textId="49C47F23" w:rsidR="003B513D" w:rsidRPr="00CB0E90" w:rsidRDefault="003B513D" w:rsidP="006B041A">
            <w:pPr>
              <w:pStyle w:val="Title"/>
              <w:spacing w:before="20" w:beforeAutospacing="0" w:after="20"/>
              <w:ind w:left="-110" w:right="-110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G.06 (170)</w:t>
            </w:r>
          </w:p>
        </w:tc>
        <w:tc>
          <w:tcPr>
            <w:tcW w:w="10484" w:type="dxa"/>
          </w:tcPr>
          <w:p w14:paraId="49C93C6E" w14:textId="77777777" w:rsidR="003B513D" w:rsidRPr="00CB0E90" w:rsidRDefault="003B513D" w:rsidP="003D0A50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Deborah Ramshaw / Andrew Hirst</w:t>
            </w:r>
          </w:p>
          <w:p w14:paraId="0F84469C" w14:textId="3D55F7B8" w:rsidR="003B513D" w:rsidRPr="00CB0E90" w:rsidRDefault="003B513D" w:rsidP="003D0A50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Womble Bond </w:t>
            </w:r>
            <w:r w:rsidR="0068325B"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Dickinson </w:t>
            </w: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(UK) L</w:t>
            </w:r>
            <w:r w:rsidR="0068325B"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LP</w:t>
            </w:r>
          </w:p>
          <w:p w14:paraId="66AFC8B7" w14:textId="5B301B7A" w:rsidR="003B513D" w:rsidRPr="00CB0E90" w:rsidRDefault="003B513D" w:rsidP="003D0A50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  <w:t>“The Journey to Net Zero: How contracts and procurement can be used to deliver Universities’ carbon objectives”</w:t>
            </w:r>
          </w:p>
        </w:tc>
      </w:tr>
      <w:tr w:rsidR="006B041A" w:rsidRPr="00CB0E90" w14:paraId="21F2DAB2" w14:textId="77777777" w:rsidTr="002A548E">
        <w:trPr>
          <w:jc w:val="center"/>
        </w:trPr>
        <w:tc>
          <w:tcPr>
            <w:tcW w:w="3120" w:type="dxa"/>
            <w:vMerge/>
          </w:tcPr>
          <w:p w14:paraId="24FAC507" w14:textId="77777777" w:rsidR="006B041A" w:rsidRPr="00CB0E90" w:rsidRDefault="006B041A" w:rsidP="003D0A50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36571FD" w14:textId="7351231E" w:rsidR="006B041A" w:rsidRPr="00CB0E90" w:rsidRDefault="00057D69" w:rsidP="006B041A">
            <w:pPr>
              <w:pStyle w:val="Title"/>
              <w:spacing w:before="20" w:beforeAutospacing="0" w:after="20"/>
              <w:ind w:left="-110" w:right="-110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2.15 (45)</w:t>
            </w:r>
          </w:p>
        </w:tc>
        <w:tc>
          <w:tcPr>
            <w:tcW w:w="10484" w:type="dxa"/>
          </w:tcPr>
          <w:p w14:paraId="66BF70A4" w14:textId="77777777" w:rsidR="000B7F9F" w:rsidRPr="00CB0E90" w:rsidRDefault="000B7F9F" w:rsidP="000B7F9F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Trish McLellan</w:t>
            </w:r>
          </w:p>
          <w:p w14:paraId="59514235" w14:textId="77777777" w:rsidR="000B7F9F" w:rsidRPr="00CB0E90" w:rsidRDefault="000B7F9F" w:rsidP="000B7F9F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proofErr w:type="spellStart"/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LawCare</w:t>
            </w:r>
            <w:proofErr w:type="spellEnd"/>
          </w:p>
          <w:p w14:paraId="25D2C596" w14:textId="1FCF0A57" w:rsidR="00057D69" w:rsidRPr="00CB0E90" w:rsidRDefault="000B7F9F" w:rsidP="000B7F9F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  <w:t>“</w:t>
            </w:r>
            <w:r w:rsidR="00093D29"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  <w:t>Staying well, working well….why mental health matters</w:t>
            </w:r>
            <w:r w:rsidRPr="00CB0E90"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  <w:t>”</w:t>
            </w:r>
          </w:p>
        </w:tc>
      </w:tr>
      <w:tr w:rsidR="006B041A" w:rsidRPr="00CB0E90" w14:paraId="08F49A65" w14:textId="77777777" w:rsidTr="002A548E">
        <w:trPr>
          <w:jc w:val="center"/>
        </w:trPr>
        <w:tc>
          <w:tcPr>
            <w:tcW w:w="3120" w:type="dxa"/>
          </w:tcPr>
          <w:p w14:paraId="1491E96F" w14:textId="0BD0F4ED" w:rsidR="006B041A" w:rsidRPr="00CB0E90" w:rsidRDefault="006B041A" w:rsidP="003D0A50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15:30 – 16:00</w:t>
            </w:r>
          </w:p>
        </w:tc>
        <w:tc>
          <w:tcPr>
            <w:tcW w:w="2126" w:type="dxa"/>
          </w:tcPr>
          <w:p w14:paraId="30B22E6A" w14:textId="0352B695" w:rsidR="006B041A" w:rsidRPr="00CB0E90" w:rsidRDefault="006B041A" w:rsidP="006B041A">
            <w:pPr>
              <w:pStyle w:val="Title"/>
              <w:spacing w:before="20" w:beforeAutospacing="0" w:after="20"/>
              <w:ind w:left="-110" w:right="-110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G.02</w:t>
            </w:r>
          </w:p>
        </w:tc>
        <w:tc>
          <w:tcPr>
            <w:tcW w:w="10484" w:type="dxa"/>
          </w:tcPr>
          <w:p w14:paraId="3CB50E5B" w14:textId="066FA07C" w:rsidR="006B041A" w:rsidRPr="00CB0E90" w:rsidRDefault="006B041A" w:rsidP="003D0A50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Refreshments</w:t>
            </w:r>
          </w:p>
        </w:tc>
      </w:tr>
      <w:tr w:rsidR="006B041A" w:rsidRPr="00CB0E90" w14:paraId="72F257FA" w14:textId="77777777" w:rsidTr="002A548E">
        <w:trPr>
          <w:jc w:val="center"/>
        </w:trPr>
        <w:tc>
          <w:tcPr>
            <w:tcW w:w="3120" w:type="dxa"/>
          </w:tcPr>
          <w:p w14:paraId="5B75A1B3" w14:textId="69FE0AC5" w:rsidR="006B041A" w:rsidRPr="00CB0E90" w:rsidRDefault="006B041A" w:rsidP="003D0A50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16:</w:t>
            </w:r>
            <w:r w:rsidR="00466C50"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0</w:t>
            </w: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0 – 16:</w:t>
            </w:r>
            <w:r w:rsidR="00466C50"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4AC92F7C" w14:textId="2A1AD083" w:rsidR="006B041A" w:rsidRPr="00CB0E90" w:rsidRDefault="006B041A" w:rsidP="006B041A">
            <w:pPr>
              <w:pStyle w:val="Title"/>
              <w:spacing w:before="20" w:beforeAutospacing="0" w:after="20"/>
              <w:ind w:left="-110" w:right="-110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G.41 (500)</w:t>
            </w:r>
          </w:p>
        </w:tc>
        <w:tc>
          <w:tcPr>
            <w:tcW w:w="10484" w:type="dxa"/>
          </w:tcPr>
          <w:p w14:paraId="6572D824" w14:textId="77777777" w:rsidR="006B041A" w:rsidRPr="00CB0E90" w:rsidRDefault="006B041A" w:rsidP="003D0A50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Close for Day 1</w:t>
            </w:r>
          </w:p>
          <w:p w14:paraId="232F919F" w14:textId="32CF5C9C" w:rsidR="000B7F9F" w:rsidRPr="00CB0E90" w:rsidRDefault="000B7F9F" w:rsidP="003D0A50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Alex Hall – final thoughts of the day – see </w:t>
            </w:r>
            <w:r w:rsidR="007A4F1B"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you </w:t>
            </w: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at dinner!</w:t>
            </w:r>
          </w:p>
        </w:tc>
      </w:tr>
      <w:tr w:rsidR="006B041A" w:rsidRPr="00CB0E90" w14:paraId="14E84617" w14:textId="77777777" w:rsidTr="002A548E">
        <w:trPr>
          <w:jc w:val="center"/>
        </w:trPr>
        <w:tc>
          <w:tcPr>
            <w:tcW w:w="3120" w:type="dxa"/>
          </w:tcPr>
          <w:p w14:paraId="5D8B4E7A" w14:textId="254CA58E" w:rsidR="006B041A" w:rsidRPr="00CB0E90" w:rsidRDefault="006B041A" w:rsidP="003D0A50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18:30 onwards</w:t>
            </w:r>
          </w:p>
        </w:tc>
        <w:tc>
          <w:tcPr>
            <w:tcW w:w="2126" w:type="dxa"/>
          </w:tcPr>
          <w:p w14:paraId="518B1ACC" w14:textId="36D18D2C" w:rsidR="006B041A" w:rsidRPr="00CB0E90" w:rsidRDefault="006B041A" w:rsidP="006B041A">
            <w:pPr>
              <w:pStyle w:val="Title"/>
              <w:spacing w:before="20" w:beforeAutospacing="0" w:after="20"/>
              <w:ind w:left="-110" w:right="-110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Biscuit Factory</w:t>
            </w:r>
          </w:p>
        </w:tc>
        <w:tc>
          <w:tcPr>
            <w:tcW w:w="10484" w:type="dxa"/>
          </w:tcPr>
          <w:p w14:paraId="444E8F9D" w14:textId="0A24D274" w:rsidR="006B041A" w:rsidRPr="00CB0E90" w:rsidRDefault="006B041A" w:rsidP="003D0A50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Dinner / Entertainment</w:t>
            </w:r>
          </w:p>
        </w:tc>
      </w:tr>
    </w:tbl>
    <w:p w14:paraId="217A432B" w14:textId="0FC3FE64" w:rsidR="003D0A50" w:rsidRPr="00CB0E90" w:rsidRDefault="003D0A50" w:rsidP="003D0A50">
      <w:pPr>
        <w:pStyle w:val="Title"/>
        <w:spacing w:before="0" w:beforeAutospacing="0" w:after="0"/>
        <w:ind w:left="-142" w:right="-432"/>
        <w:rPr>
          <w:rFonts w:ascii="Arial" w:hAnsi="Arial"/>
          <w:sz w:val="24"/>
          <w:szCs w:val="22"/>
        </w:rPr>
      </w:pPr>
    </w:p>
    <w:tbl>
      <w:tblPr>
        <w:tblStyle w:val="TableGrid"/>
        <w:tblW w:w="15735" w:type="dxa"/>
        <w:jc w:val="center"/>
        <w:tblLook w:val="04A0" w:firstRow="1" w:lastRow="0" w:firstColumn="1" w:lastColumn="0" w:noHBand="0" w:noVBand="1"/>
      </w:tblPr>
      <w:tblGrid>
        <w:gridCol w:w="3114"/>
        <w:gridCol w:w="2126"/>
        <w:gridCol w:w="10495"/>
      </w:tblGrid>
      <w:tr w:rsidR="006B041A" w:rsidRPr="00CB0E90" w14:paraId="5CE9D484" w14:textId="77777777" w:rsidTr="00914338">
        <w:trPr>
          <w:jc w:val="center"/>
        </w:trPr>
        <w:tc>
          <w:tcPr>
            <w:tcW w:w="15735" w:type="dxa"/>
            <w:gridSpan w:val="3"/>
            <w:shd w:val="clear" w:color="auto" w:fill="0070C0"/>
          </w:tcPr>
          <w:p w14:paraId="4F286CFC" w14:textId="5FA756C8" w:rsidR="006B041A" w:rsidRPr="00CB0E90" w:rsidRDefault="006B041A" w:rsidP="00595637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color w:val="FFFFFF" w:themeColor="background1"/>
                <w:sz w:val="24"/>
                <w:szCs w:val="24"/>
              </w:rPr>
            </w:pPr>
            <w:r w:rsidRPr="00CB0E90">
              <w:rPr>
                <w:rFonts w:ascii="Arial" w:hAnsi="Arial"/>
                <w:color w:val="FFFFFF" w:themeColor="background1"/>
                <w:sz w:val="24"/>
                <w:szCs w:val="24"/>
              </w:rPr>
              <w:t>Friday 14 July 2023</w:t>
            </w:r>
          </w:p>
        </w:tc>
      </w:tr>
      <w:tr w:rsidR="006B041A" w:rsidRPr="00CB0E90" w14:paraId="08BEEE8B" w14:textId="77777777" w:rsidTr="00914338">
        <w:trPr>
          <w:jc w:val="center"/>
        </w:trPr>
        <w:tc>
          <w:tcPr>
            <w:tcW w:w="3114" w:type="dxa"/>
          </w:tcPr>
          <w:p w14:paraId="118AA50C" w14:textId="4BBC23D3" w:rsidR="006B041A" w:rsidRPr="00CB0E90" w:rsidRDefault="00A80EDC" w:rsidP="00595637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9:30 – 10:00</w:t>
            </w:r>
          </w:p>
        </w:tc>
        <w:tc>
          <w:tcPr>
            <w:tcW w:w="2126" w:type="dxa"/>
          </w:tcPr>
          <w:p w14:paraId="0EEA6FB7" w14:textId="77777777" w:rsidR="006B041A" w:rsidRPr="00CB0E90" w:rsidRDefault="006B041A" w:rsidP="00595637">
            <w:pPr>
              <w:pStyle w:val="Title"/>
              <w:spacing w:before="20" w:beforeAutospacing="0" w:after="20"/>
              <w:ind w:left="-110" w:right="-110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G.02 (400)</w:t>
            </w:r>
          </w:p>
        </w:tc>
        <w:tc>
          <w:tcPr>
            <w:tcW w:w="10495" w:type="dxa"/>
          </w:tcPr>
          <w:p w14:paraId="52CC755A" w14:textId="54B7C388" w:rsidR="006B041A" w:rsidRPr="00CB0E90" w:rsidRDefault="00A80EDC" w:rsidP="00951E21">
            <w:pPr>
              <w:pStyle w:val="Title"/>
              <w:spacing w:before="20" w:beforeAutospacing="0" w:after="20"/>
              <w:ind w:right="-97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Refreshments</w:t>
            </w:r>
            <w:r w:rsidR="00951E21"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Breakfast</w:t>
            </w:r>
          </w:p>
        </w:tc>
      </w:tr>
      <w:tr w:rsidR="00A80EDC" w:rsidRPr="00CB0E90" w14:paraId="55A4D40B" w14:textId="77777777" w:rsidTr="00914338">
        <w:trPr>
          <w:jc w:val="center"/>
        </w:trPr>
        <w:tc>
          <w:tcPr>
            <w:tcW w:w="3114" w:type="dxa"/>
            <w:vMerge w:val="restart"/>
            <w:vAlign w:val="center"/>
          </w:tcPr>
          <w:p w14:paraId="1FD1ECBE" w14:textId="644C5C9E" w:rsidR="00A80EDC" w:rsidRPr="00CB0E90" w:rsidRDefault="00A80EDC" w:rsidP="00A80EDC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10:00 – 10:4</w:t>
            </w:r>
            <w:r w:rsidR="00504BE3"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14:paraId="5373E8DF" w14:textId="6B762135" w:rsidR="00A80EDC" w:rsidRPr="00CB0E90" w:rsidRDefault="00951E21" w:rsidP="00595637">
            <w:pPr>
              <w:pStyle w:val="Title"/>
              <w:spacing w:before="20" w:beforeAutospacing="0" w:after="20"/>
              <w:ind w:left="-110" w:right="-110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G.56 (</w:t>
            </w:r>
            <w:r w:rsidR="00CE1919"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2</w:t>
            </w: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50)</w:t>
            </w:r>
          </w:p>
        </w:tc>
        <w:tc>
          <w:tcPr>
            <w:tcW w:w="10495" w:type="dxa"/>
          </w:tcPr>
          <w:p w14:paraId="0A1421EF" w14:textId="77777777" w:rsidR="00A80EDC" w:rsidRPr="00CB0E90" w:rsidRDefault="00951E21" w:rsidP="00951E21">
            <w:pPr>
              <w:pStyle w:val="Title"/>
              <w:spacing w:before="20" w:beforeAutospacing="0" w:after="20"/>
              <w:ind w:right="-97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Joanne Clement</w:t>
            </w:r>
          </w:p>
          <w:p w14:paraId="1B471EF8" w14:textId="77777777" w:rsidR="00951E21" w:rsidRPr="00CB0E90" w:rsidRDefault="00951E21" w:rsidP="00951E21">
            <w:pPr>
              <w:pStyle w:val="Title"/>
              <w:spacing w:before="20" w:beforeAutospacing="0" w:after="20"/>
              <w:ind w:right="-97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11KBW</w:t>
            </w:r>
          </w:p>
          <w:p w14:paraId="3712571D" w14:textId="0E9A0B4F" w:rsidR="00951E21" w:rsidRPr="00CB0E90" w:rsidRDefault="00951E21" w:rsidP="00951E21">
            <w:pPr>
              <w:pStyle w:val="Title"/>
              <w:spacing w:before="20" w:beforeAutospacing="0" w:after="20"/>
              <w:ind w:right="-97"/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  <w:t>“Free Speech Issues”</w:t>
            </w:r>
          </w:p>
        </w:tc>
      </w:tr>
      <w:tr w:rsidR="00A80EDC" w:rsidRPr="00CB0E90" w14:paraId="046C79EB" w14:textId="77777777" w:rsidTr="00914338">
        <w:trPr>
          <w:jc w:val="center"/>
        </w:trPr>
        <w:tc>
          <w:tcPr>
            <w:tcW w:w="3114" w:type="dxa"/>
            <w:vMerge/>
            <w:vAlign w:val="center"/>
          </w:tcPr>
          <w:p w14:paraId="2F67820A" w14:textId="25C78399" w:rsidR="00A80EDC" w:rsidRPr="00CB0E90" w:rsidRDefault="00A80EDC" w:rsidP="00595637">
            <w:pPr>
              <w:pStyle w:val="Title"/>
              <w:spacing w:before="2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0F47D85" w14:textId="2DF10C0B" w:rsidR="00A80EDC" w:rsidRPr="00CB0E90" w:rsidRDefault="00951E21" w:rsidP="00595637">
            <w:pPr>
              <w:pStyle w:val="Title"/>
              <w:spacing w:before="20" w:beforeAutospacing="0" w:after="20"/>
              <w:ind w:left="-110" w:right="-110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G.06 (170)</w:t>
            </w:r>
          </w:p>
        </w:tc>
        <w:tc>
          <w:tcPr>
            <w:tcW w:w="10495" w:type="dxa"/>
          </w:tcPr>
          <w:p w14:paraId="256EC563" w14:textId="6AAC1F2E" w:rsidR="00A80EDC" w:rsidRPr="00CB0E90" w:rsidRDefault="00951E21" w:rsidP="00951E21">
            <w:pPr>
              <w:pStyle w:val="Title"/>
              <w:spacing w:before="20" w:beforeAutospacing="0" w:after="20"/>
              <w:ind w:right="-97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Alex Keenlyside / Faye </w:t>
            </w:r>
            <w:r w:rsidR="000B7F9F"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Harrison</w:t>
            </w:r>
          </w:p>
          <w:p w14:paraId="1433F983" w14:textId="77777777" w:rsidR="00951E21" w:rsidRPr="00CB0E90" w:rsidRDefault="00951E21" w:rsidP="00951E21">
            <w:pPr>
              <w:pStyle w:val="Title"/>
              <w:spacing w:before="20" w:beforeAutospacing="0" w:after="20"/>
              <w:ind w:right="-97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proofErr w:type="spellStart"/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Bristows</w:t>
            </w:r>
            <w:proofErr w:type="spellEnd"/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LLP</w:t>
            </w:r>
          </w:p>
          <w:p w14:paraId="2E802086" w14:textId="15A1C39D" w:rsidR="00951E21" w:rsidRPr="00CB0E90" w:rsidRDefault="00951E21" w:rsidP="00951E21">
            <w:pPr>
              <w:pStyle w:val="Title"/>
              <w:spacing w:before="20" w:beforeAutospacing="0" w:after="20"/>
              <w:ind w:right="-97"/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  <w:t xml:space="preserve">“A new battleground – the growing threat of defamation and data privacy claims in </w:t>
            </w:r>
            <w:r w:rsidR="00125C98" w:rsidRPr="00CB0E90"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  <w:t>u</w:t>
            </w:r>
            <w:r w:rsidRPr="00CB0E90"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  <w:t>niversities”</w:t>
            </w:r>
          </w:p>
        </w:tc>
      </w:tr>
      <w:tr w:rsidR="00A80EDC" w:rsidRPr="00CB0E90" w14:paraId="56A4D1E1" w14:textId="77777777" w:rsidTr="00914338">
        <w:trPr>
          <w:jc w:val="center"/>
        </w:trPr>
        <w:tc>
          <w:tcPr>
            <w:tcW w:w="3114" w:type="dxa"/>
            <w:vMerge/>
            <w:vAlign w:val="center"/>
          </w:tcPr>
          <w:p w14:paraId="508DD98D" w14:textId="44895A0F" w:rsidR="00A80EDC" w:rsidRPr="00CB0E90" w:rsidRDefault="00A80EDC" w:rsidP="00595637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CDFE45D" w14:textId="68DFB098" w:rsidR="00A80EDC" w:rsidRPr="00CB0E90" w:rsidRDefault="0079458A" w:rsidP="00595637">
            <w:pPr>
              <w:pStyle w:val="Title"/>
              <w:spacing w:before="20" w:beforeAutospacing="0" w:after="20"/>
              <w:ind w:left="-110" w:right="-110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1.17 (60)</w:t>
            </w:r>
          </w:p>
        </w:tc>
        <w:tc>
          <w:tcPr>
            <w:tcW w:w="10495" w:type="dxa"/>
          </w:tcPr>
          <w:p w14:paraId="5D96B6FB" w14:textId="77777777" w:rsidR="00FE532D" w:rsidRPr="00CB0E90" w:rsidRDefault="0079458A" w:rsidP="00DF24BD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Stephen Allen</w:t>
            </w:r>
          </w:p>
          <w:p w14:paraId="5625C192" w14:textId="0EFA10D7" w:rsidR="0079458A" w:rsidRPr="00CB0E90" w:rsidRDefault="0079458A" w:rsidP="00DF24BD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University</w:t>
            </w:r>
            <w:r w:rsidR="00976DA9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of Surrey</w:t>
            </w:r>
          </w:p>
          <w:p w14:paraId="6448C46F" w14:textId="6553FFF9" w:rsidR="0079458A" w:rsidRPr="00CB0E90" w:rsidRDefault="0079458A" w:rsidP="00DF24BD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  <w:t>“</w:t>
            </w:r>
            <w:r w:rsidR="00B32F76" w:rsidRPr="00CB0E90"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  <w:t>From Chaos to Control: Productivity Hacks and Personal Knowledge Management Skills for Lawyers</w:t>
            </w:r>
            <w:r w:rsidRPr="00CB0E90"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  <w:t>”</w:t>
            </w:r>
          </w:p>
        </w:tc>
      </w:tr>
      <w:tr w:rsidR="00A80EDC" w:rsidRPr="00CB0E90" w14:paraId="50A39B09" w14:textId="77777777" w:rsidTr="00914338">
        <w:trPr>
          <w:jc w:val="center"/>
        </w:trPr>
        <w:tc>
          <w:tcPr>
            <w:tcW w:w="3114" w:type="dxa"/>
            <w:vMerge w:val="restart"/>
            <w:vAlign w:val="center"/>
          </w:tcPr>
          <w:p w14:paraId="0C1492BD" w14:textId="10A7ECCB" w:rsidR="00A80EDC" w:rsidRPr="00CB0E90" w:rsidRDefault="00A80EDC" w:rsidP="00595637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10:45 – 11:30</w:t>
            </w:r>
          </w:p>
        </w:tc>
        <w:tc>
          <w:tcPr>
            <w:tcW w:w="2126" w:type="dxa"/>
            <w:vAlign w:val="center"/>
          </w:tcPr>
          <w:p w14:paraId="0C4E02A7" w14:textId="3A762DA6" w:rsidR="00A80EDC" w:rsidRPr="00CB0E90" w:rsidRDefault="0079458A" w:rsidP="00595637">
            <w:pPr>
              <w:pStyle w:val="Title"/>
              <w:spacing w:before="20" w:beforeAutospacing="0" w:after="20"/>
              <w:ind w:left="-110" w:right="-110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2.16 (60)</w:t>
            </w:r>
          </w:p>
        </w:tc>
        <w:tc>
          <w:tcPr>
            <w:tcW w:w="10495" w:type="dxa"/>
          </w:tcPr>
          <w:p w14:paraId="2AD69954" w14:textId="77777777" w:rsidR="00A80EDC" w:rsidRPr="00CB0E90" w:rsidRDefault="0079458A" w:rsidP="00595637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Jane Byford / Morag Roddick</w:t>
            </w:r>
          </w:p>
          <w:p w14:paraId="1815532D" w14:textId="506D9825" w:rsidR="0079458A" w:rsidRPr="00CB0E90" w:rsidRDefault="0079458A" w:rsidP="00595637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Veale </w:t>
            </w:r>
            <w:proofErr w:type="spellStart"/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Wasbrough</w:t>
            </w:r>
            <w:proofErr w:type="spellEnd"/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Viz</w:t>
            </w:r>
            <w:r w:rsidR="000B7F9F"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a</w:t>
            </w: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rds LLP</w:t>
            </w:r>
          </w:p>
          <w:p w14:paraId="27C877AB" w14:textId="4D71F931" w:rsidR="0079458A" w:rsidRPr="00CB0E90" w:rsidRDefault="0079458A" w:rsidP="00595637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  <w:t>“Partnership Working – A Lawyer’s Guide to Getting it Right”</w:t>
            </w:r>
          </w:p>
        </w:tc>
      </w:tr>
      <w:tr w:rsidR="00A80EDC" w:rsidRPr="00CB0E90" w14:paraId="59AF32AC" w14:textId="77777777" w:rsidTr="00914338">
        <w:trPr>
          <w:jc w:val="center"/>
        </w:trPr>
        <w:tc>
          <w:tcPr>
            <w:tcW w:w="3114" w:type="dxa"/>
            <w:vMerge/>
          </w:tcPr>
          <w:p w14:paraId="3B091733" w14:textId="77777777" w:rsidR="00A80EDC" w:rsidRPr="00CB0E90" w:rsidRDefault="00A80EDC" w:rsidP="00595637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6CBCAFA" w14:textId="55E893A7" w:rsidR="00A80EDC" w:rsidRPr="00CB0E90" w:rsidRDefault="00643731" w:rsidP="00595637">
            <w:pPr>
              <w:pStyle w:val="Title"/>
              <w:spacing w:before="20" w:beforeAutospacing="0" w:after="20"/>
              <w:ind w:left="-110" w:right="-110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G.56 (</w:t>
            </w:r>
            <w:r w:rsidR="00CE1919"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2</w:t>
            </w: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50)</w:t>
            </w:r>
          </w:p>
        </w:tc>
        <w:tc>
          <w:tcPr>
            <w:tcW w:w="10495" w:type="dxa"/>
          </w:tcPr>
          <w:p w14:paraId="1AF6FBAA" w14:textId="77777777" w:rsidR="00A80EDC" w:rsidRPr="00CB0E90" w:rsidRDefault="00643731" w:rsidP="00595637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Dave Hughes / Chris </w:t>
            </w:r>
            <w:proofErr w:type="spellStart"/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Mordue</w:t>
            </w:r>
            <w:proofErr w:type="spellEnd"/>
          </w:p>
          <w:p w14:paraId="4B89642B" w14:textId="77777777" w:rsidR="00643731" w:rsidRPr="00CB0E90" w:rsidRDefault="00643731" w:rsidP="00595637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Eversheds Sutherland Ltd</w:t>
            </w:r>
          </w:p>
          <w:p w14:paraId="3336D5A7" w14:textId="3A6CE95A" w:rsidR="00643731" w:rsidRPr="00CB0E90" w:rsidRDefault="00643731" w:rsidP="00643731">
            <w:pPr>
              <w:pStyle w:val="Title"/>
              <w:spacing w:before="20" w:beforeAutospacing="0" w:after="20"/>
              <w:ind w:right="-97"/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  <w:t>“Demystifying data sharing: Navigating compliance challenges in the UK and overseas”</w:t>
            </w:r>
          </w:p>
        </w:tc>
      </w:tr>
      <w:tr w:rsidR="00327C67" w:rsidRPr="00CB0E90" w14:paraId="737B20D1" w14:textId="77777777" w:rsidTr="00914338">
        <w:trPr>
          <w:jc w:val="center"/>
        </w:trPr>
        <w:tc>
          <w:tcPr>
            <w:tcW w:w="3114" w:type="dxa"/>
            <w:vMerge/>
          </w:tcPr>
          <w:p w14:paraId="54579C5A" w14:textId="77777777" w:rsidR="00327C67" w:rsidRPr="00CB0E90" w:rsidRDefault="00327C67" w:rsidP="00595637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01617AA" w14:textId="7F3F471D" w:rsidR="00327C67" w:rsidRPr="00CB0E90" w:rsidRDefault="00327C67" w:rsidP="00595637">
            <w:pPr>
              <w:pStyle w:val="Title"/>
              <w:spacing w:before="20" w:beforeAutospacing="0" w:after="20"/>
              <w:ind w:left="-110" w:right="-110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2.14 (45)</w:t>
            </w:r>
          </w:p>
        </w:tc>
        <w:tc>
          <w:tcPr>
            <w:tcW w:w="10495" w:type="dxa"/>
          </w:tcPr>
          <w:p w14:paraId="34DA8A7F" w14:textId="77777777" w:rsidR="00327C67" w:rsidRPr="00CB0E90" w:rsidRDefault="00327C67" w:rsidP="00643731">
            <w:pPr>
              <w:pStyle w:val="Title"/>
              <w:spacing w:before="20" w:beforeAutospacing="0" w:after="20"/>
              <w:ind w:right="-97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Tom Long / David Browne</w:t>
            </w:r>
          </w:p>
          <w:p w14:paraId="31D12674" w14:textId="77777777" w:rsidR="00327C67" w:rsidRPr="00CB0E90" w:rsidRDefault="00327C67" w:rsidP="00643731">
            <w:pPr>
              <w:pStyle w:val="Title"/>
              <w:spacing w:before="20" w:beforeAutospacing="0" w:after="20"/>
              <w:ind w:right="-97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Shakespeare Martineau</w:t>
            </w:r>
          </w:p>
          <w:p w14:paraId="2A96BA70" w14:textId="1989C8C6" w:rsidR="00327C67" w:rsidRPr="00CB0E90" w:rsidRDefault="00327C67" w:rsidP="00643731">
            <w:pPr>
              <w:pStyle w:val="Title"/>
              <w:spacing w:before="20" w:beforeAutospacing="0" w:after="20"/>
              <w:ind w:right="-97"/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  <w:t>“Employment Tribunal Top Tips and Tactics”</w:t>
            </w:r>
          </w:p>
        </w:tc>
      </w:tr>
      <w:tr w:rsidR="00A80EDC" w:rsidRPr="00CB0E90" w14:paraId="320754E4" w14:textId="77777777" w:rsidTr="00914338">
        <w:trPr>
          <w:jc w:val="center"/>
        </w:trPr>
        <w:tc>
          <w:tcPr>
            <w:tcW w:w="3114" w:type="dxa"/>
            <w:vMerge/>
          </w:tcPr>
          <w:p w14:paraId="7A31F03F" w14:textId="77777777" w:rsidR="00A80EDC" w:rsidRPr="00CB0E90" w:rsidRDefault="00A80EDC" w:rsidP="00595637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8DA91F4" w14:textId="1F24484E" w:rsidR="00A80EDC" w:rsidRPr="00CB0E90" w:rsidRDefault="00643731" w:rsidP="00595637">
            <w:pPr>
              <w:pStyle w:val="Title"/>
              <w:spacing w:before="20" w:beforeAutospacing="0" w:after="20"/>
              <w:ind w:left="-110" w:right="-110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G.06 (170)</w:t>
            </w:r>
          </w:p>
        </w:tc>
        <w:tc>
          <w:tcPr>
            <w:tcW w:w="10495" w:type="dxa"/>
          </w:tcPr>
          <w:p w14:paraId="6C8D718F" w14:textId="659C3152" w:rsidR="00A80EDC" w:rsidRPr="00CB0E90" w:rsidRDefault="00643731" w:rsidP="00643731">
            <w:pPr>
              <w:pStyle w:val="Title"/>
              <w:spacing w:before="20" w:beforeAutospacing="0" w:after="20"/>
              <w:ind w:right="-97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Sian Jones-Davies / Andrew Hartley</w:t>
            </w:r>
          </w:p>
          <w:p w14:paraId="131FB8FB" w14:textId="77777777" w:rsidR="00643731" w:rsidRPr="00CB0E90" w:rsidRDefault="00643731" w:rsidP="00643731">
            <w:pPr>
              <w:pStyle w:val="Title"/>
              <w:spacing w:before="20" w:beforeAutospacing="0" w:after="20"/>
              <w:ind w:right="-97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Mills &amp; Reeves LLP / Salford University </w:t>
            </w:r>
          </w:p>
          <w:p w14:paraId="241E1B3A" w14:textId="7C9DDFEC" w:rsidR="00643731" w:rsidRPr="00CB0E90" w:rsidRDefault="00643731" w:rsidP="00643731">
            <w:pPr>
              <w:pStyle w:val="Title"/>
              <w:spacing w:before="20" w:beforeAutospacing="0" w:after="20"/>
              <w:ind w:right="-97"/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  <w:t>“The duty (or duties) of care owed to students: lessons from extreme situation</w:t>
            </w:r>
            <w:r w:rsidR="00A10BB4" w:rsidRPr="00CB0E90"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  <w:t>s</w:t>
            </w:r>
            <w:r w:rsidRPr="00CB0E90"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  <w:t>”</w:t>
            </w:r>
          </w:p>
        </w:tc>
      </w:tr>
      <w:tr w:rsidR="006B041A" w:rsidRPr="00CB0E90" w14:paraId="0826EFDD" w14:textId="77777777" w:rsidTr="00914338">
        <w:trPr>
          <w:jc w:val="center"/>
        </w:trPr>
        <w:tc>
          <w:tcPr>
            <w:tcW w:w="3114" w:type="dxa"/>
          </w:tcPr>
          <w:p w14:paraId="2F7F7FCA" w14:textId="6B479858" w:rsidR="006B041A" w:rsidRPr="00CB0E90" w:rsidRDefault="00A80EDC" w:rsidP="00595637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11:30 – 12:00</w:t>
            </w:r>
          </w:p>
        </w:tc>
        <w:tc>
          <w:tcPr>
            <w:tcW w:w="2126" w:type="dxa"/>
            <w:vAlign w:val="center"/>
          </w:tcPr>
          <w:p w14:paraId="495621DA" w14:textId="77777777" w:rsidR="006B041A" w:rsidRPr="00CB0E90" w:rsidRDefault="006B041A" w:rsidP="00595637">
            <w:pPr>
              <w:pStyle w:val="Title"/>
              <w:spacing w:before="20" w:beforeAutospacing="0" w:after="20"/>
              <w:ind w:left="-110" w:right="-110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G.02 (400)</w:t>
            </w:r>
          </w:p>
        </w:tc>
        <w:tc>
          <w:tcPr>
            <w:tcW w:w="10495" w:type="dxa"/>
          </w:tcPr>
          <w:p w14:paraId="085D8E40" w14:textId="07CEDCE5" w:rsidR="006B041A" w:rsidRPr="00CB0E90" w:rsidRDefault="00A80EDC" w:rsidP="00595637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Refreshments</w:t>
            </w:r>
          </w:p>
        </w:tc>
      </w:tr>
    </w:tbl>
    <w:p w14:paraId="56A3C636" w14:textId="77777777" w:rsidR="00AD332A" w:rsidRDefault="00AD332A">
      <w:r>
        <w:rPr>
          <w:b/>
          <w:bCs/>
        </w:rPr>
        <w:br w:type="page"/>
      </w:r>
    </w:p>
    <w:tbl>
      <w:tblPr>
        <w:tblStyle w:val="TableGrid"/>
        <w:tblW w:w="15735" w:type="dxa"/>
        <w:jc w:val="center"/>
        <w:tblLook w:val="04A0" w:firstRow="1" w:lastRow="0" w:firstColumn="1" w:lastColumn="0" w:noHBand="0" w:noVBand="1"/>
      </w:tblPr>
      <w:tblGrid>
        <w:gridCol w:w="3114"/>
        <w:gridCol w:w="2126"/>
        <w:gridCol w:w="10495"/>
      </w:tblGrid>
      <w:tr w:rsidR="00A80EDC" w:rsidRPr="00CB0E90" w14:paraId="0BA68D17" w14:textId="77777777" w:rsidTr="00914338">
        <w:trPr>
          <w:jc w:val="center"/>
        </w:trPr>
        <w:tc>
          <w:tcPr>
            <w:tcW w:w="3114" w:type="dxa"/>
            <w:vAlign w:val="center"/>
          </w:tcPr>
          <w:p w14:paraId="58CCB71E" w14:textId="6A303666" w:rsidR="00A80EDC" w:rsidRPr="00CB0E90" w:rsidRDefault="00A80EDC" w:rsidP="00595637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lastRenderedPageBreak/>
              <w:t>12:00 – 12:45</w:t>
            </w:r>
          </w:p>
        </w:tc>
        <w:tc>
          <w:tcPr>
            <w:tcW w:w="2126" w:type="dxa"/>
            <w:vAlign w:val="center"/>
          </w:tcPr>
          <w:p w14:paraId="4099DED4" w14:textId="5C9A54CB" w:rsidR="00A80EDC" w:rsidRPr="00CB0E90" w:rsidRDefault="00A80EDC" w:rsidP="00595637">
            <w:pPr>
              <w:pStyle w:val="Title"/>
              <w:spacing w:before="20" w:beforeAutospacing="0" w:after="20"/>
              <w:ind w:left="-110" w:right="-110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G.41 (500)</w:t>
            </w:r>
          </w:p>
        </w:tc>
        <w:tc>
          <w:tcPr>
            <w:tcW w:w="10495" w:type="dxa"/>
          </w:tcPr>
          <w:p w14:paraId="4C958D52" w14:textId="3F5D87A5" w:rsidR="000B7F9F" w:rsidRPr="00CB0E90" w:rsidRDefault="0095117A" w:rsidP="000B7F9F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>Cerys Wyn Davies</w:t>
            </w:r>
            <w:r w:rsidR="00C8586F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/ Nils </w:t>
            </w:r>
            <w:proofErr w:type="spellStart"/>
            <w:r w:rsidR="00C8586F">
              <w:rPr>
                <w:rFonts w:ascii="Arial" w:hAnsi="Arial"/>
                <w:b w:val="0"/>
                <w:bCs w:val="0"/>
                <w:sz w:val="24"/>
                <w:szCs w:val="24"/>
              </w:rPr>
              <w:t>Rauer</w:t>
            </w:r>
            <w:proofErr w:type="spellEnd"/>
          </w:p>
          <w:p w14:paraId="205B683F" w14:textId="77777777" w:rsidR="000B7F9F" w:rsidRPr="00CB0E90" w:rsidRDefault="000B7F9F" w:rsidP="000B7F9F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Pinsent Masons LLP</w:t>
            </w:r>
          </w:p>
          <w:p w14:paraId="6A063831" w14:textId="0992FB4D" w:rsidR="00A80EDC" w:rsidRPr="00CB0E90" w:rsidRDefault="000B7F9F" w:rsidP="000B7F9F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  <w:t>“AI in Education – How to deal with Chat GPT”</w:t>
            </w:r>
          </w:p>
        </w:tc>
      </w:tr>
      <w:tr w:rsidR="00A80EDC" w:rsidRPr="00CB0E90" w14:paraId="3C125C90" w14:textId="77777777" w:rsidTr="00914338">
        <w:trPr>
          <w:jc w:val="center"/>
        </w:trPr>
        <w:tc>
          <w:tcPr>
            <w:tcW w:w="3114" w:type="dxa"/>
          </w:tcPr>
          <w:p w14:paraId="0F7F644E" w14:textId="3414D3F5" w:rsidR="00A80EDC" w:rsidRPr="00CB0E90" w:rsidRDefault="00A80EDC" w:rsidP="00595637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12:45 – 14:00</w:t>
            </w:r>
          </w:p>
        </w:tc>
        <w:tc>
          <w:tcPr>
            <w:tcW w:w="2126" w:type="dxa"/>
            <w:vAlign w:val="center"/>
          </w:tcPr>
          <w:p w14:paraId="2537B99D" w14:textId="261C49FB" w:rsidR="00A80EDC" w:rsidRPr="00CB0E90" w:rsidRDefault="00A80EDC" w:rsidP="00595637">
            <w:pPr>
              <w:pStyle w:val="Title"/>
              <w:spacing w:before="20" w:beforeAutospacing="0" w:after="20"/>
              <w:ind w:left="-110" w:right="-110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G.02 (400)</w:t>
            </w:r>
          </w:p>
        </w:tc>
        <w:tc>
          <w:tcPr>
            <w:tcW w:w="10495" w:type="dxa"/>
          </w:tcPr>
          <w:p w14:paraId="65D87521" w14:textId="041AEE45" w:rsidR="00A80EDC" w:rsidRPr="00CB0E90" w:rsidRDefault="00A80EDC" w:rsidP="00595637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Lunch</w:t>
            </w:r>
          </w:p>
        </w:tc>
      </w:tr>
      <w:tr w:rsidR="00A80EDC" w:rsidRPr="00CB0E90" w14:paraId="5C9EFF6A" w14:textId="77777777" w:rsidTr="00914338">
        <w:trPr>
          <w:jc w:val="center"/>
        </w:trPr>
        <w:tc>
          <w:tcPr>
            <w:tcW w:w="3114" w:type="dxa"/>
            <w:vMerge w:val="restart"/>
            <w:vAlign w:val="center"/>
          </w:tcPr>
          <w:p w14:paraId="2775D788" w14:textId="6F45F8F7" w:rsidR="00A80EDC" w:rsidRPr="00CB0E90" w:rsidRDefault="00A80EDC" w:rsidP="00595637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14:00 – 14:4</w:t>
            </w:r>
            <w:r w:rsidR="00504BE3"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14:paraId="6EDA405D" w14:textId="65B36497" w:rsidR="00A80EDC" w:rsidRPr="00CB0E90" w:rsidRDefault="00AC3386" w:rsidP="00595637">
            <w:pPr>
              <w:pStyle w:val="Title"/>
              <w:spacing w:before="20" w:beforeAutospacing="0" w:after="20"/>
              <w:ind w:left="-110" w:right="-110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G.06 (170)</w:t>
            </w:r>
          </w:p>
        </w:tc>
        <w:tc>
          <w:tcPr>
            <w:tcW w:w="10495" w:type="dxa"/>
          </w:tcPr>
          <w:p w14:paraId="5CD1DA65" w14:textId="3BFAC7C8" w:rsidR="00A80EDC" w:rsidRPr="00CB0E90" w:rsidRDefault="00107F19" w:rsidP="00595637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Anthony Evans</w:t>
            </w:r>
            <w:r w:rsidR="00AC3386"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/ T</w:t>
            </w: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om Justice</w:t>
            </w:r>
          </w:p>
          <w:p w14:paraId="4148B647" w14:textId="77777777" w:rsidR="00AC3386" w:rsidRPr="00CB0E90" w:rsidRDefault="00AC3386" w:rsidP="00595637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Muckle LLP</w:t>
            </w:r>
          </w:p>
          <w:p w14:paraId="45E42652" w14:textId="6F539E16" w:rsidR="00AC3386" w:rsidRPr="00CB0E90" w:rsidRDefault="00AC3386" w:rsidP="00595637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  <w:t>“</w:t>
            </w:r>
            <w:r w:rsidR="00107F19" w:rsidRPr="00CB0E90"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  <w:t>What makes a successful spin out?  The lawyers’ view</w:t>
            </w:r>
            <w:r w:rsidRPr="00CB0E90"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  <w:t>”</w:t>
            </w:r>
          </w:p>
        </w:tc>
      </w:tr>
      <w:tr w:rsidR="00A80EDC" w:rsidRPr="00CB0E90" w14:paraId="6DE418EE" w14:textId="77777777" w:rsidTr="00914338">
        <w:trPr>
          <w:jc w:val="center"/>
        </w:trPr>
        <w:tc>
          <w:tcPr>
            <w:tcW w:w="3114" w:type="dxa"/>
            <w:vMerge/>
          </w:tcPr>
          <w:p w14:paraId="3C638D75" w14:textId="77777777" w:rsidR="00A80EDC" w:rsidRPr="00CB0E90" w:rsidRDefault="00A80EDC" w:rsidP="00595637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2369067" w14:textId="3AF2FB67" w:rsidR="00A80EDC" w:rsidRPr="00CB0E90" w:rsidRDefault="00CB0E90" w:rsidP="00595637">
            <w:pPr>
              <w:pStyle w:val="Title"/>
              <w:spacing w:before="20" w:beforeAutospacing="0" w:after="20"/>
              <w:ind w:left="-110" w:right="-110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1.</w:t>
            </w:r>
            <w:r w:rsidR="00AC3386"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17 (60)</w:t>
            </w:r>
          </w:p>
        </w:tc>
        <w:tc>
          <w:tcPr>
            <w:tcW w:w="10495" w:type="dxa"/>
          </w:tcPr>
          <w:p w14:paraId="3D19286B" w14:textId="620C153E" w:rsidR="00AC3386" w:rsidRPr="00CB0E90" w:rsidRDefault="005B1C64" w:rsidP="00595637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Neil Wa</w:t>
            </w:r>
            <w:r w:rsidR="000B7F9F"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rw</w:t>
            </w: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ick</w:t>
            </w:r>
            <w:r w:rsidR="00AC3386"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/ Rosemary Boyle</w:t>
            </w:r>
          </w:p>
          <w:p w14:paraId="2F241EE0" w14:textId="79BC0502" w:rsidR="00A80EDC" w:rsidRPr="00CB0E90" w:rsidRDefault="00AC3386" w:rsidP="00595637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DAC Beachcroft / Cambridge University</w:t>
            </w:r>
          </w:p>
          <w:p w14:paraId="124EA386" w14:textId="7748207C" w:rsidR="00AC3386" w:rsidRPr="00CB0E90" w:rsidRDefault="00AC3386" w:rsidP="00595637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“Subsidy Control</w:t>
            </w:r>
            <w:r w:rsidR="00ED61E2"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Regime</w:t>
            </w: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”</w:t>
            </w:r>
          </w:p>
        </w:tc>
      </w:tr>
      <w:tr w:rsidR="00823583" w:rsidRPr="00CB0E90" w14:paraId="3B5B2DF5" w14:textId="77777777" w:rsidTr="00914338">
        <w:trPr>
          <w:jc w:val="center"/>
        </w:trPr>
        <w:tc>
          <w:tcPr>
            <w:tcW w:w="3114" w:type="dxa"/>
            <w:vMerge/>
          </w:tcPr>
          <w:p w14:paraId="15CF170F" w14:textId="77777777" w:rsidR="00823583" w:rsidRPr="00CB0E90" w:rsidRDefault="00823583" w:rsidP="00595637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4B452B8" w14:textId="1B9C8EFE" w:rsidR="00823583" w:rsidRPr="00CB0E90" w:rsidRDefault="00823583" w:rsidP="00595637">
            <w:pPr>
              <w:pStyle w:val="Title"/>
              <w:spacing w:before="20" w:beforeAutospacing="0" w:after="20"/>
              <w:ind w:left="-110" w:right="-110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2.14 (45)</w:t>
            </w:r>
          </w:p>
        </w:tc>
        <w:tc>
          <w:tcPr>
            <w:tcW w:w="10495" w:type="dxa"/>
          </w:tcPr>
          <w:p w14:paraId="2A623932" w14:textId="0A4F89E1" w:rsidR="00823583" w:rsidRPr="00CB0E90" w:rsidRDefault="00823583" w:rsidP="00662AB6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Sara Robinson / </w:t>
            </w:r>
            <w:proofErr w:type="spellStart"/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Rayhaneh</w:t>
            </w:r>
            <w:proofErr w:type="spellEnd"/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Tehrani</w:t>
            </w:r>
          </w:p>
          <w:p w14:paraId="28692F18" w14:textId="2BD06B01" w:rsidR="00CE1919" w:rsidRPr="00CB0E90" w:rsidRDefault="00CE1919" w:rsidP="00662AB6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Sellick Partnership Ltd</w:t>
            </w:r>
          </w:p>
          <w:p w14:paraId="54D6467E" w14:textId="07C6CAF8" w:rsidR="00823583" w:rsidRPr="00CB0E90" w:rsidRDefault="00823583" w:rsidP="00595637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  <w:t>“Recruitment”</w:t>
            </w:r>
            <w:r w:rsidR="00300231"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  <w:t xml:space="preserve"> – </w:t>
            </w:r>
            <w:r w:rsidR="00300231" w:rsidRPr="00300231"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  <w:u w:val="single"/>
              </w:rPr>
              <w:t xml:space="preserve">this is a </w:t>
            </w:r>
            <w:proofErr w:type="gramStart"/>
            <w:r w:rsidR="00300231" w:rsidRPr="00300231"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  <w:u w:val="single"/>
              </w:rPr>
              <w:t>drop in</w:t>
            </w:r>
            <w:proofErr w:type="gramEnd"/>
            <w:r w:rsidR="00300231" w:rsidRPr="00300231"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  <w:u w:val="single"/>
              </w:rPr>
              <w:t xml:space="preserve"> session</w:t>
            </w:r>
          </w:p>
        </w:tc>
      </w:tr>
      <w:tr w:rsidR="00A80EDC" w:rsidRPr="00CB0E90" w14:paraId="1F3C985B" w14:textId="77777777" w:rsidTr="00914338">
        <w:trPr>
          <w:jc w:val="center"/>
        </w:trPr>
        <w:tc>
          <w:tcPr>
            <w:tcW w:w="3114" w:type="dxa"/>
            <w:vMerge/>
          </w:tcPr>
          <w:p w14:paraId="0DF1EEA6" w14:textId="77777777" w:rsidR="00A80EDC" w:rsidRPr="00CB0E90" w:rsidRDefault="00A80EDC" w:rsidP="00595637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55D2176" w14:textId="72F4A84B" w:rsidR="00A80EDC" w:rsidRPr="00CB0E90" w:rsidRDefault="00875D76" w:rsidP="00595637">
            <w:pPr>
              <w:pStyle w:val="Title"/>
              <w:spacing w:before="20" w:beforeAutospacing="0" w:after="20"/>
              <w:ind w:left="-110" w:right="-110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2.16</w:t>
            </w:r>
            <w:r w:rsidR="00AC3386"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(60)</w:t>
            </w:r>
          </w:p>
        </w:tc>
        <w:tc>
          <w:tcPr>
            <w:tcW w:w="10495" w:type="dxa"/>
          </w:tcPr>
          <w:p w14:paraId="78622D88" w14:textId="171FC317" w:rsidR="00AC3386" w:rsidRPr="00CB0E90" w:rsidRDefault="00AC3386" w:rsidP="00595637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John </w:t>
            </w:r>
            <w:proofErr w:type="spellStart"/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Craske</w:t>
            </w:r>
            <w:proofErr w:type="spellEnd"/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/ Tom Morgan</w:t>
            </w:r>
          </w:p>
          <w:p w14:paraId="2AB9C585" w14:textId="78693D50" w:rsidR="00A80EDC" w:rsidRPr="00CB0E90" w:rsidRDefault="00AC3386" w:rsidP="00595637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CMS Cameron McKenna Nabarro Olswang</w:t>
            </w:r>
          </w:p>
          <w:p w14:paraId="30D96676" w14:textId="6345660F" w:rsidR="00AC3386" w:rsidRPr="00CB0E90" w:rsidRDefault="00AC3386" w:rsidP="00595637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“Managing High Volume Contracting”</w:t>
            </w:r>
          </w:p>
        </w:tc>
      </w:tr>
      <w:tr w:rsidR="006B041A" w:rsidRPr="00CB0E90" w14:paraId="118A260A" w14:textId="77777777" w:rsidTr="00914338">
        <w:trPr>
          <w:jc w:val="center"/>
        </w:trPr>
        <w:tc>
          <w:tcPr>
            <w:tcW w:w="3114" w:type="dxa"/>
            <w:vMerge w:val="restart"/>
            <w:vAlign w:val="center"/>
          </w:tcPr>
          <w:p w14:paraId="5AB9675D" w14:textId="77777777" w:rsidR="006B041A" w:rsidRPr="00CB0E90" w:rsidRDefault="006B041A" w:rsidP="00595637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14:45 – 15:30</w:t>
            </w:r>
          </w:p>
        </w:tc>
        <w:tc>
          <w:tcPr>
            <w:tcW w:w="2126" w:type="dxa"/>
            <w:vAlign w:val="center"/>
          </w:tcPr>
          <w:p w14:paraId="15BF3D2B" w14:textId="66E1BCA7" w:rsidR="006B041A" w:rsidRPr="00CB0E90" w:rsidRDefault="00AC3386" w:rsidP="00595637">
            <w:pPr>
              <w:pStyle w:val="Title"/>
              <w:spacing w:before="20" w:beforeAutospacing="0" w:after="20"/>
              <w:ind w:left="-110" w:right="-110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G.06 (170)</w:t>
            </w:r>
          </w:p>
        </w:tc>
        <w:tc>
          <w:tcPr>
            <w:tcW w:w="10495" w:type="dxa"/>
          </w:tcPr>
          <w:p w14:paraId="02293B21" w14:textId="74BA24B2" w:rsidR="00AC3386" w:rsidRPr="00CB0E90" w:rsidRDefault="00AC3386" w:rsidP="00AC3386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Tony McPhillips</w:t>
            </w:r>
            <w:r w:rsidR="00EE3A83"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/ Sally Ingram / Angela McNeill</w:t>
            </w:r>
          </w:p>
          <w:p w14:paraId="02CE14D8" w14:textId="3A2C2E87" w:rsidR="00AC3386" w:rsidRPr="00CB0E90" w:rsidRDefault="00AC3386" w:rsidP="00AC3386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Muckle LLP</w:t>
            </w:r>
            <w:r w:rsidR="00EE3A83"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/ Newcastle University</w:t>
            </w:r>
          </w:p>
          <w:p w14:paraId="649A610D" w14:textId="1DACEB8B" w:rsidR="006B041A" w:rsidRPr="00CB0E90" w:rsidRDefault="00AC3386" w:rsidP="00595637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  <w:t>“</w:t>
            </w:r>
            <w:r w:rsidR="00107F19" w:rsidRPr="00CB0E90"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  <w:t xml:space="preserve">Applying the “spirit of adjustment” to support an </w:t>
            </w:r>
            <w:proofErr w:type="gramStart"/>
            <w:r w:rsidR="00107F19" w:rsidRPr="00CB0E90"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  <w:t>ever diverse</w:t>
            </w:r>
            <w:proofErr w:type="gramEnd"/>
            <w:r w:rsidR="00107F19" w:rsidRPr="00CB0E90"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  <w:t xml:space="preserve"> student population</w:t>
            </w:r>
            <w:r w:rsidRPr="00CB0E90"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  <w:t>”</w:t>
            </w:r>
          </w:p>
        </w:tc>
      </w:tr>
      <w:tr w:rsidR="006B041A" w:rsidRPr="00CB0E90" w14:paraId="4CA19D59" w14:textId="77777777" w:rsidTr="00914338">
        <w:trPr>
          <w:jc w:val="center"/>
        </w:trPr>
        <w:tc>
          <w:tcPr>
            <w:tcW w:w="3114" w:type="dxa"/>
            <w:vMerge/>
          </w:tcPr>
          <w:p w14:paraId="7BE1F9D6" w14:textId="77777777" w:rsidR="006B041A" w:rsidRPr="00CB0E90" w:rsidRDefault="006B041A" w:rsidP="00595637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73A8D64" w14:textId="49338564" w:rsidR="006B041A" w:rsidRPr="00CB0E90" w:rsidRDefault="00875D76" w:rsidP="00875D76">
            <w:pPr>
              <w:pStyle w:val="Title"/>
              <w:spacing w:before="20" w:beforeAutospacing="0" w:after="20"/>
              <w:ind w:left="-110" w:right="-110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G.56 (</w:t>
            </w:r>
            <w:r w:rsidR="00CE1919"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2</w:t>
            </w: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50)</w:t>
            </w:r>
          </w:p>
        </w:tc>
        <w:tc>
          <w:tcPr>
            <w:tcW w:w="10495" w:type="dxa"/>
          </w:tcPr>
          <w:p w14:paraId="705874E0" w14:textId="10CFCC61" w:rsidR="00875D76" w:rsidRPr="00CB0E90" w:rsidRDefault="005B1C64" w:rsidP="00595637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Francis </w:t>
            </w:r>
            <w:proofErr w:type="spellStart"/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Katamba</w:t>
            </w:r>
            <w:proofErr w:type="spellEnd"/>
          </w:p>
          <w:p w14:paraId="0A16EAE3" w14:textId="558BD432" w:rsidR="006B041A" w:rsidRPr="00CB0E90" w:rsidRDefault="00875D76" w:rsidP="00595637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Browne Jacobson</w:t>
            </w:r>
          </w:p>
          <w:p w14:paraId="0C4EF88B" w14:textId="37E133C5" w:rsidR="00875D76" w:rsidRPr="00CB0E90" w:rsidRDefault="00875D76" w:rsidP="00595637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i/>
                <w:iCs/>
                <w:sz w:val="24"/>
                <w:szCs w:val="24"/>
              </w:rPr>
              <w:t>“Data Protection / Digital Information Bill”</w:t>
            </w:r>
          </w:p>
        </w:tc>
      </w:tr>
      <w:tr w:rsidR="0095117A" w:rsidRPr="00CB0E90" w14:paraId="6E7606E8" w14:textId="77777777" w:rsidTr="0095117A">
        <w:trPr>
          <w:trHeight w:val="897"/>
          <w:jc w:val="center"/>
        </w:trPr>
        <w:tc>
          <w:tcPr>
            <w:tcW w:w="3114" w:type="dxa"/>
            <w:vMerge/>
          </w:tcPr>
          <w:p w14:paraId="18D3E737" w14:textId="77777777" w:rsidR="0095117A" w:rsidRPr="00CB0E90" w:rsidRDefault="0095117A" w:rsidP="00595637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459DA49" w14:textId="5E759C87" w:rsidR="0095117A" w:rsidRPr="00CB0E90" w:rsidRDefault="0095117A" w:rsidP="00595637">
            <w:pPr>
              <w:pStyle w:val="Title"/>
              <w:spacing w:before="20" w:beforeAutospacing="0" w:after="20"/>
              <w:ind w:left="-110" w:right="-110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2.14 (45)</w:t>
            </w:r>
          </w:p>
        </w:tc>
        <w:tc>
          <w:tcPr>
            <w:tcW w:w="10495" w:type="dxa"/>
          </w:tcPr>
          <w:p w14:paraId="4260A7C1" w14:textId="77777777" w:rsidR="0095117A" w:rsidRPr="00CB0E90" w:rsidRDefault="0095117A" w:rsidP="00595637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Kathleen </w:t>
            </w:r>
            <w:proofErr w:type="spellStart"/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Heycock</w:t>
            </w:r>
            <w:proofErr w:type="spellEnd"/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/ Alice </w:t>
            </w:r>
            <w:proofErr w:type="spellStart"/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Kendle</w:t>
            </w:r>
            <w:proofErr w:type="spellEnd"/>
          </w:p>
          <w:p w14:paraId="11107D8B" w14:textId="77777777" w:rsidR="0095117A" w:rsidRPr="00CB0E90" w:rsidRDefault="0095117A" w:rsidP="00595637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CB0E90">
              <w:rPr>
                <w:rFonts w:ascii="Arial" w:hAnsi="Arial"/>
                <w:b w:val="0"/>
                <w:bCs w:val="0"/>
                <w:sz w:val="24"/>
                <w:szCs w:val="24"/>
              </w:rPr>
              <w:t>Farrer &amp; Co</w:t>
            </w:r>
          </w:p>
          <w:p w14:paraId="5617E9ED" w14:textId="40ACFC96" w:rsidR="0095117A" w:rsidRPr="00CB0E90" w:rsidRDefault="0095117A" w:rsidP="00CE1919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B0E90">
              <w:rPr>
                <w:rFonts w:ascii="Arial" w:hAnsi="Arial"/>
                <w:i/>
                <w:iCs/>
                <w:sz w:val="24"/>
                <w:szCs w:val="24"/>
              </w:rPr>
              <w:t>“The Lifecycle of an Investigation, Tricky Issues and Recent Trends”</w:t>
            </w:r>
          </w:p>
        </w:tc>
      </w:tr>
      <w:tr w:rsidR="0031355F" w:rsidRPr="006B041A" w14:paraId="05F84A28" w14:textId="77777777" w:rsidTr="00914338">
        <w:trPr>
          <w:jc w:val="center"/>
        </w:trPr>
        <w:tc>
          <w:tcPr>
            <w:tcW w:w="3114" w:type="dxa"/>
          </w:tcPr>
          <w:p w14:paraId="6B4A7873" w14:textId="77777777" w:rsidR="0031355F" w:rsidRPr="006B041A" w:rsidRDefault="0031355F" w:rsidP="00595637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6B041A">
              <w:rPr>
                <w:rFonts w:ascii="Arial" w:hAnsi="Arial"/>
                <w:b w:val="0"/>
                <w:bCs w:val="0"/>
                <w:sz w:val="24"/>
                <w:szCs w:val="24"/>
              </w:rPr>
              <w:t>15:30 – 16:00</w:t>
            </w:r>
          </w:p>
        </w:tc>
        <w:tc>
          <w:tcPr>
            <w:tcW w:w="2126" w:type="dxa"/>
          </w:tcPr>
          <w:p w14:paraId="22FBBC74" w14:textId="7BD93FCD" w:rsidR="0031355F" w:rsidRPr="006B041A" w:rsidRDefault="0095117A" w:rsidP="00595637">
            <w:pPr>
              <w:pStyle w:val="Title"/>
              <w:spacing w:before="20" w:beforeAutospacing="0" w:after="20"/>
              <w:ind w:left="-110" w:right="-110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>G.02 (400)</w:t>
            </w:r>
          </w:p>
        </w:tc>
        <w:tc>
          <w:tcPr>
            <w:tcW w:w="10495" w:type="dxa"/>
          </w:tcPr>
          <w:p w14:paraId="2E797E8A" w14:textId="0E48116B" w:rsidR="0031355F" w:rsidRPr="006B041A" w:rsidRDefault="0095117A" w:rsidP="00595637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6B041A">
              <w:rPr>
                <w:rFonts w:ascii="Arial" w:hAnsi="Arial"/>
                <w:b w:val="0"/>
                <w:bCs w:val="0"/>
                <w:sz w:val="24"/>
                <w:szCs w:val="24"/>
              </w:rPr>
              <w:t>Refreshments</w:t>
            </w:r>
          </w:p>
        </w:tc>
      </w:tr>
      <w:tr w:rsidR="0031355F" w:rsidRPr="006B041A" w14:paraId="29003E2A" w14:textId="77777777" w:rsidTr="00914338">
        <w:trPr>
          <w:jc w:val="center"/>
        </w:trPr>
        <w:tc>
          <w:tcPr>
            <w:tcW w:w="3114" w:type="dxa"/>
          </w:tcPr>
          <w:p w14:paraId="214181BA" w14:textId="3E2008AD" w:rsidR="0031355F" w:rsidRPr="006B041A" w:rsidRDefault="0031355F" w:rsidP="00595637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>16:00</w:t>
            </w:r>
            <w:r w:rsidRPr="006B041A"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– 16:</w:t>
            </w: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691A81F4" w14:textId="4E5CD089" w:rsidR="0031355F" w:rsidRPr="006B041A" w:rsidRDefault="0095117A" w:rsidP="00595637">
            <w:pPr>
              <w:pStyle w:val="Title"/>
              <w:spacing w:before="20" w:beforeAutospacing="0" w:after="20"/>
              <w:ind w:left="-110" w:right="-110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>G.41 (500)</w:t>
            </w:r>
          </w:p>
        </w:tc>
        <w:tc>
          <w:tcPr>
            <w:tcW w:w="10495" w:type="dxa"/>
          </w:tcPr>
          <w:p w14:paraId="4A3032DA" w14:textId="77777777" w:rsidR="0095117A" w:rsidRDefault="0095117A" w:rsidP="0095117A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6B041A">
              <w:rPr>
                <w:rFonts w:ascii="Arial" w:hAnsi="Arial"/>
                <w:b w:val="0"/>
                <w:bCs w:val="0"/>
                <w:sz w:val="24"/>
                <w:szCs w:val="24"/>
              </w:rPr>
              <w:t>Close</w:t>
            </w: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Conference</w:t>
            </w:r>
          </w:p>
          <w:p w14:paraId="38F84F20" w14:textId="361BACA3" w:rsidR="0031355F" w:rsidRPr="006B041A" w:rsidRDefault="0095117A" w:rsidP="0095117A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>Alex Hall – thoughts of the day – feedback – safe journey home!</w:t>
            </w:r>
          </w:p>
        </w:tc>
      </w:tr>
      <w:tr w:rsidR="0095117A" w:rsidRPr="006B041A" w14:paraId="7A774B09" w14:textId="77777777" w:rsidTr="00914338">
        <w:trPr>
          <w:jc w:val="center"/>
        </w:trPr>
        <w:tc>
          <w:tcPr>
            <w:tcW w:w="3114" w:type="dxa"/>
          </w:tcPr>
          <w:p w14:paraId="13641B80" w14:textId="1C797D6B" w:rsidR="0095117A" w:rsidRDefault="0095117A" w:rsidP="00595637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>16:15 – 17:00</w:t>
            </w:r>
          </w:p>
        </w:tc>
        <w:tc>
          <w:tcPr>
            <w:tcW w:w="2126" w:type="dxa"/>
          </w:tcPr>
          <w:p w14:paraId="027FAB96" w14:textId="7E24F437" w:rsidR="0095117A" w:rsidRPr="006B041A" w:rsidRDefault="0095117A" w:rsidP="00595637">
            <w:pPr>
              <w:pStyle w:val="Title"/>
              <w:spacing w:before="20" w:beforeAutospacing="0" w:after="20"/>
              <w:ind w:left="-110" w:right="-110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 w:rsidRPr="006B041A">
              <w:rPr>
                <w:rFonts w:ascii="Arial" w:hAnsi="Arial"/>
                <w:b w:val="0"/>
                <w:bCs w:val="0"/>
                <w:sz w:val="24"/>
                <w:szCs w:val="24"/>
              </w:rPr>
              <w:t>G.02</w:t>
            </w: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 xml:space="preserve"> (400)</w:t>
            </w:r>
          </w:p>
        </w:tc>
        <w:tc>
          <w:tcPr>
            <w:tcW w:w="10495" w:type="dxa"/>
          </w:tcPr>
          <w:p w14:paraId="76E641CD" w14:textId="00177125" w:rsidR="0095117A" w:rsidRDefault="0095117A" w:rsidP="00595637">
            <w:pPr>
              <w:pStyle w:val="Title"/>
              <w:spacing w:before="20" w:beforeAutospacing="0" w:after="20"/>
              <w:ind w:right="-431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/>
                <w:b w:val="0"/>
                <w:bCs w:val="0"/>
                <w:sz w:val="24"/>
                <w:szCs w:val="24"/>
              </w:rPr>
              <w:t>Networking</w:t>
            </w:r>
          </w:p>
        </w:tc>
      </w:tr>
    </w:tbl>
    <w:p w14:paraId="6AE20EAF" w14:textId="77777777" w:rsidR="006B041A" w:rsidRPr="006B041A" w:rsidRDefault="006B041A" w:rsidP="003D0A50">
      <w:pPr>
        <w:pStyle w:val="Title"/>
        <w:spacing w:before="0" w:beforeAutospacing="0" w:after="0"/>
        <w:ind w:left="-142" w:right="-432"/>
        <w:rPr>
          <w:rFonts w:ascii="Arial" w:hAnsi="Arial"/>
          <w:sz w:val="24"/>
          <w:szCs w:val="22"/>
        </w:rPr>
      </w:pPr>
    </w:p>
    <w:sectPr w:rsidR="006B041A" w:rsidRPr="006B041A" w:rsidSect="00E073CC">
      <w:headerReference w:type="default" r:id="rId7"/>
      <w:pgSz w:w="23811" w:h="16838" w:orient="landscape" w:code="8"/>
      <w:pgMar w:top="1800" w:right="815" w:bottom="1800" w:left="1440" w:header="720" w:footer="3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4359E" w14:textId="77777777" w:rsidR="00E80A33" w:rsidRDefault="00E80A33" w:rsidP="00396C14">
      <w:r>
        <w:separator/>
      </w:r>
    </w:p>
  </w:endnote>
  <w:endnote w:type="continuationSeparator" w:id="0">
    <w:p w14:paraId="6D34A0FD" w14:textId="77777777" w:rsidR="00E80A33" w:rsidRDefault="00E80A33" w:rsidP="00396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98454" w14:textId="77777777" w:rsidR="00E80A33" w:rsidRDefault="00E80A33" w:rsidP="00396C14">
      <w:r>
        <w:separator/>
      </w:r>
    </w:p>
  </w:footnote>
  <w:footnote w:type="continuationSeparator" w:id="0">
    <w:p w14:paraId="6D16D974" w14:textId="77777777" w:rsidR="00E80A33" w:rsidRDefault="00E80A33" w:rsidP="00396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A3DE7" w14:textId="1AB432C1" w:rsidR="003D0A50" w:rsidRDefault="00095A11" w:rsidP="00095A11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0E0BDFEC" wp14:editId="789A10FC">
          <wp:extent cx="1981200" cy="13144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1200" cy="1314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FC612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A863A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4BEF6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6E23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FACEE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C0C6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080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0E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0EE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C8B4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3060546">
    <w:abstractNumId w:val="9"/>
  </w:num>
  <w:num w:numId="2" w16cid:durableId="1872838040">
    <w:abstractNumId w:val="7"/>
  </w:num>
  <w:num w:numId="3" w16cid:durableId="1427772578">
    <w:abstractNumId w:val="6"/>
  </w:num>
  <w:num w:numId="4" w16cid:durableId="1380784329">
    <w:abstractNumId w:val="5"/>
  </w:num>
  <w:num w:numId="5" w16cid:durableId="1422919235">
    <w:abstractNumId w:val="4"/>
  </w:num>
  <w:num w:numId="6" w16cid:durableId="895360509">
    <w:abstractNumId w:val="8"/>
  </w:num>
  <w:num w:numId="7" w16cid:durableId="2127193526">
    <w:abstractNumId w:val="3"/>
  </w:num>
  <w:num w:numId="8" w16cid:durableId="790830013">
    <w:abstractNumId w:val="2"/>
  </w:num>
  <w:num w:numId="9" w16cid:durableId="321157704">
    <w:abstractNumId w:val="1"/>
  </w:num>
  <w:num w:numId="10" w16cid:durableId="741178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2C3"/>
    <w:rsid w:val="000104DB"/>
    <w:rsid w:val="00057D69"/>
    <w:rsid w:val="00073818"/>
    <w:rsid w:val="00093D29"/>
    <w:rsid w:val="00095A11"/>
    <w:rsid w:val="000A33E0"/>
    <w:rsid w:val="000B7F9F"/>
    <w:rsid w:val="00107F19"/>
    <w:rsid w:val="00125C98"/>
    <w:rsid w:val="001666BE"/>
    <w:rsid w:val="00166C30"/>
    <w:rsid w:val="001D77A2"/>
    <w:rsid w:val="001E7073"/>
    <w:rsid w:val="001F4008"/>
    <w:rsid w:val="00230E7F"/>
    <w:rsid w:val="00233A8E"/>
    <w:rsid w:val="00261A31"/>
    <w:rsid w:val="00287FD0"/>
    <w:rsid w:val="00291CA7"/>
    <w:rsid w:val="002956F9"/>
    <w:rsid w:val="002A548E"/>
    <w:rsid w:val="002B1655"/>
    <w:rsid w:val="002B4E0F"/>
    <w:rsid w:val="002C1934"/>
    <w:rsid w:val="002C490A"/>
    <w:rsid w:val="00300231"/>
    <w:rsid w:val="0031355F"/>
    <w:rsid w:val="00314DF9"/>
    <w:rsid w:val="00327C67"/>
    <w:rsid w:val="00365BAF"/>
    <w:rsid w:val="00396C14"/>
    <w:rsid w:val="003B513D"/>
    <w:rsid w:val="003D0A50"/>
    <w:rsid w:val="003F5FC0"/>
    <w:rsid w:val="00466C50"/>
    <w:rsid w:val="00497A04"/>
    <w:rsid w:val="004C7EF4"/>
    <w:rsid w:val="00504BE3"/>
    <w:rsid w:val="00567308"/>
    <w:rsid w:val="00583916"/>
    <w:rsid w:val="005B1C64"/>
    <w:rsid w:val="005F02C3"/>
    <w:rsid w:val="0062021A"/>
    <w:rsid w:val="00643731"/>
    <w:rsid w:val="00662AB6"/>
    <w:rsid w:val="0068325B"/>
    <w:rsid w:val="00697E77"/>
    <w:rsid w:val="006B041A"/>
    <w:rsid w:val="006D65F1"/>
    <w:rsid w:val="0079458A"/>
    <w:rsid w:val="007A1732"/>
    <w:rsid w:val="007A4F1B"/>
    <w:rsid w:val="007B23D6"/>
    <w:rsid w:val="007B663D"/>
    <w:rsid w:val="007F0FEC"/>
    <w:rsid w:val="00823583"/>
    <w:rsid w:val="008252EE"/>
    <w:rsid w:val="0083224F"/>
    <w:rsid w:val="00836481"/>
    <w:rsid w:val="00852401"/>
    <w:rsid w:val="00875D76"/>
    <w:rsid w:val="008935C4"/>
    <w:rsid w:val="00914338"/>
    <w:rsid w:val="00924903"/>
    <w:rsid w:val="0094267B"/>
    <w:rsid w:val="0095117A"/>
    <w:rsid w:val="00951E21"/>
    <w:rsid w:val="00976DA9"/>
    <w:rsid w:val="00A10BB4"/>
    <w:rsid w:val="00A80EDC"/>
    <w:rsid w:val="00AC168C"/>
    <w:rsid w:val="00AC3386"/>
    <w:rsid w:val="00AD2AF2"/>
    <w:rsid w:val="00AD332A"/>
    <w:rsid w:val="00B02F39"/>
    <w:rsid w:val="00B32F76"/>
    <w:rsid w:val="00B36511"/>
    <w:rsid w:val="00B83691"/>
    <w:rsid w:val="00BB0428"/>
    <w:rsid w:val="00BE4F5A"/>
    <w:rsid w:val="00C41125"/>
    <w:rsid w:val="00C547D9"/>
    <w:rsid w:val="00C62CB0"/>
    <w:rsid w:val="00C70DCD"/>
    <w:rsid w:val="00C758A7"/>
    <w:rsid w:val="00C82C3B"/>
    <w:rsid w:val="00C8586F"/>
    <w:rsid w:val="00CB0E90"/>
    <w:rsid w:val="00CC2282"/>
    <w:rsid w:val="00CE1919"/>
    <w:rsid w:val="00CF1A5F"/>
    <w:rsid w:val="00CF42D9"/>
    <w:rsid w:val="00D35E2B"/>
    <w:rsid w:val="00D657DE"/>
    <w:rsid w:val="00D9481B"/>
    <w:rsid w:val="00DB7528"/>
    <w:rsid w:val="00DF24BD"/>
    <w:rsid w:val="00E01FA2"/>
    <w:rsid w:val="00E073CC"/>
    <w:rsid w:val="00E80A33"/>
    <w:rsid w:val="00E915D2"/>
    <w:rsid w:val="00EA048A"/>
    <w:rsid w:val="00ED61E2"/>
    <w:rsid w:val="00EE3A83"/>
    <w:rsid w:val="00F1173D"/>
    <w:rsid w:val="00F32644"/>
    <w:rsid w:val="00F41EB2"/>
    <w:rsid w:val="00F57811"/>
    <w:rsid w:val="00F91E8C"/>
    <w:rsid w:val="00FB421A"/>
    <w:rsid w:val="00FB699F"/>
    <w:rsid w:val="00FE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0410F4"/>
  <w15:chartTrackingRefBased/>
  <w15:docId w15:val="{3BCD696A-0BDB-B048-895A-4B4A60D0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D45"/>
    <w:rPr>
      <w:rFonts w:ascii="Tahoma" w:hAnsi="Tahoma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0467D"/>
    <w:pPr>
      <w:jc w:val="center"/>
      <w:outlineLvl w:val="0"/>
    </w:pPr>
    <w:rPr>
      <w:rFonts w:cs="Arial"/>
      <w:b/>
      <w:bCs/>
      <w:color w:val="FFFFFF"/>
      <w:sz w:val="24"/>
      <w:szCs w:val="24"/>
    </w:rPr>
  </w:style>
  <w:style w:type="paragraph" w:styleId="Heading2">
    <w:name w:val="heading 2"/>
    <w:basedOn w:val="Normal"/>
    <w:next w:val="Normal"/>
    <w:qFormat/>
    <w:rsid w:val="009C5D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467D"/>
    <w:rPr>
      <w:rFonts w:ascii="Tahoma" w:hAnsi="Tahoma" w:cs="Arial"/>
      <w:b/>
      <w:bCs/>
      <w:color w:val="FFFFFF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936B6"/>
    <w:rPr>
      <w:rFonts w:cs="Tahoma"/>
      <w:sz w:val="16"/>
      <w:szCs w:val="16"/>
    </w:rPr>
  </w:style>
  <w:style w:type="paragraph" w:styleId="Title">
    <w:name w:val="Title"/>
    <w:basedOn w:val="Normal"/>
    <w:qFormat/>
    <w:rsid w:val="00D0467D"/>
    <w:pPr>
      <w:spacing w:before="100" w:beforeAutospacing="1" w:after="360"/>
      <w:jc w:val="center"/>
    </w:pPr>
    <w:rPr>
      <w:rFonts w:cs="Arial"/>
      <w:b/>
      <w:bCs/>
      <w:sz w:val="36"/>
      <w:szCs w:val="32"/>
    </w:rPr>
  </w:style>
  <w:style w:type="character" w:customStyle="1" w:styleId="Schedule">
    <w:name w:val="Schedule"/>
    <w:basedOn w:val="DefaultParagraphFont"/>
    <w:rsid w:val="00D02D62"/>
    <w:rPr>
      <w:rFonts w:ascii="Tahoma" w:hAnsi="Tahoma"/>
      <w:color w:val="000000"/>
    </w:rPr>
  </w:style>
  <w:style w:type="character" w:customStyle="1" w:styleId="Presentation">
    <w:name w:val="Presentation"/>
    <w:basedOn w:val="DefaultParagraphFont"/>
    <w:rsid w:val="00D02D62"/>
    <w:rPr>
      <w:rFonts w:ascii="Tahoma" w:hAnsi="Tahoma"/>
      <w:b/>
      <w:bCs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396C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C14"/>
    <w:rPr>
      <w:rFonts w:ascii="Tahoma" w:hAnsi="Tahoma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96C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C14"/>
    <w:rPr>
      <w:rFonts w:ascii="Tahoma" w:hAnsi="Tahoma"/>
      <w:lang w:val="en-US" w:eastAsia="en-US"/>
    </w:rPr>
  </w:style>
  <w:style w:type="table" w:styleId="TableGrid">
    <w:name w:val="Table Grid"/>
    <w:basedOn w:val="TableNormal"/>
    <w:uiPriority w:val="59"/>
    <w:rsid w:val="003D0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C33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38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386"/>
    <w:rPr>
      <w:rFonts w:ascii="Tahoma" w:hAnsi="Tahom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3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386"/>
    <w:rPr>
      <w:rFonts w:ascii="Tahoma" w:hAnsi="Tahoma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3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596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SMSU</dc:creator>
  <cp:keywords/>
  <dc:description/>
  <cp:lastModifiedBy>Karen Scrivens</cp:lastModifiedBy>
  <cp:revision>2</cp:revision>
  <cp:lastPrinted>2023-06-16T06:44:00Z</cp:lastPrinted>
  <dcterms:created xsi:type="dcterms:W3CDTF">2023-07-07T06:39:00Z</dcterms:created>
  <dcterms:modified xsi:type="dcterms:W3CDTF">2023-07-07T06:39:00Z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TC010684351033</vt:lpwstr>
  </property>
</Properties>
</file>